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4" w:rsidRPr="00781F44" w:rsidRDefault="00781F44" w:rsidP="00781F44">
      <w:pPr>
        <w:spacing w:after="0" w:line="240" w:lineRule="auto"/>
        <w:jc w:val="center"/>
        <w:rPr>
          <w:rFonts w:ascii="Montserrat Light" w:eastAsia="Times New Roman" w:hAnsi="Montserrat Light"/>
          <w:b/>
          <w:lang w:eastAsia="fr-FR"/>
        </w:rPr>
      </w:pPr>
      <w:r w:rsidRPr="00781F44">
        <w:rPr>
          <w:rFonts w:ascii="Montserrat Light" w:eastAsia="Times New Roman" w:hAnsi="Montserrat Light"/>
          <w:b/>
          <w:lang w:eastAsia="fr-FR"/>
        </w:rPr>
        <w:t>Annexe 1 : O</w:t>
      </w:r>
      <w:r w:rsidR="00E35322" w:rsidRPr="00781F44">
        <w:rPr>
          <w:rFonts w:ascii="Montserrat Light" w:eastAsia="Times New Roman" w:hAnsi="Montserrat Light"/>
          <w:b/>
          <w:lang w:eastAsia="fr-FR"/>
        </w:rPr>
        <w:t>bligation</w:t>
      </w:r>
      <w:r w:rsidRPr="00781F44">
        <w:rPr>
          <w:rFonts w:ascii="Montserrat Light" w:eastAsia="Times New Roman" w:hAnsi="Montserrat Light"/>
          <w:b/>
          <w:lang w:eastAsia="fr-FR"/>
        </w:rPr>
        <w:t>s</w:t>
      </w:r>
      <w:r w:rsidR="00E35322" w:rsidRPr="00781F44">
        <w:rPr>
          <w:rFonts w:ascii="Montserrat Light" w:eastAsia="Times New Roman" w:hAnsi="Montserrat Light"/>
          <w:b/>
          <w:lang w:eastAsia="fr-FR"/>
        </w:rPr>
        <w:t xml:space="preserve"> </w:t>
      </w:r>
      <w:r w:rsidR="00AD7535" w:rsidRPr="00781F44">
        <w:rPr>
          <w:rFonts w:ascii="Montserrat Light" w:eastAsia="Times New Roman" w:hAnsi="Montserrat Light"/>
          <w:b/>
          <w:lang w:eastAsia="fr-FR"/>
        </w:rPr>
        <w:t>de l’occupant</w:t>
      </w:r>
      <w:r w:rsidR="00E35322" w:rsidRPr="00781F44">
        <w:rPr>
          <w:rFonts w:ascii="Montserrat Light" w:eastAsia="Times New Roman" w:hAnsi="Montserrat Light"/>
          <w:b/>
          <w:lang w:eastAsia="fr-FR"/>
        </w:rPr>
        <w:t xml:space="preserve"> dans le cadre de la convention d’occupation du domaine public</w:t>
      </w:r>
    </w:p>
    <w:p w:rsidR="005D3119" w:rsidRPr="00781F44" w:rsidRDefault="005D3119" w:rsidP="00781F44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/>
          <w:b/>
          <w:lang w:eastAsia="fr-FR"/>
        </w:rPr>
      </w:pPr>
      <w:bookmarkStart w:id="0" w:name="_GoBack"/>
      <w:bookmarkEnd w:id="0"/>
    </w:p>
    <w:p w:rsidR="005D3119" w:rsidRPr="00781F44" w:rsidRDefault="005D3119" w:rsidP="00781F44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lang w:eastAsia="fr-FR"/>
        </w:rPr>
      </w:pPr>
    </w:p>
    <w:p w:rsidR="00847B20" w:rsidRPr="00781F44" w:rsidRDefault="00847B20" w:rsidP="00781F44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lang w:eastAsia="fr-FR"/>
        </w:rPr>
      </w:pPr>
      <w:r w:rsidRPr="00781F44">
        <w:rPr>
          <w:rFonts w:ascii="Montserrat Light" w:hAnsi="Montserrat Light"/>
          <w:lang w:eastAsia="fr-FR"/>
        </w:rPr>
        <w:t>Les locaux mis à disposition relèvent du domaine public de  la Ville de Paris en application des articles L 2111-1 du Code général de la propriété des personnes publiques</w:t>
      </w:r>
    </w:p>
    <w:p w:rsidR="00847B20" w:rsidRPr="00781F44" w:rsidRDefault="00847B20" w:rsidP="00781F44">
      <w:pPr>
        <w:pStyle w:val="Paragraphedeliste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Montserrat Light" w:hAnsi="Montserrat Light"/>
          <w:lang w:eastAsia="fr-FR"/>
        </w:rPr>
      </w:pPr>
    </w:p>
    <w:p w:rsidR="005D3119" w:rsidRPr="00781F44" w:rsidRDefault="00B13C4A" w:rsidP="00781F44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La convention d’occupation temporaire du domaine public </w:t>
      </w:r>
      <w:r w:rsidR="00522E2F" w:rsidRPr="00781F44">
        <w:rPr>
          <w:rFonts w:ascii="Montserrat Light" w:eastAsia="Times New Roman" w:hAnsi="Montserrat Light"/>
          <w:lang w:eastAsia="fr-FR"/>
        </w:rPr>
        <w:t>sera</w:t>
      </w:r>
      <w:r w:rsidRPr="00781F44">
        <w:rPr>
          <w:rFonts w:ascii="Montserrat Light" w:eastAsia="Times New Roman" w:hAnsi="Montserrat Light"/>
          <w:lang w:eastAsia="fr-FR"/>
        </w:rPr>
        <w:t xml:space="preserve"> conclue, en application des articles L. 2122-1 et suivants du Code général de la propriété des personnes </w:t>
      </w:r>
      <w:r w:rsidR="00847B20" w:rsidRPr="00781F44">
        <w:rPr>
          <w:rFonts w:ascii="Montserrat Light" w:eastAsia="Times New Roman" w:hAnsi="Montserrat Light"/>
          <w:lang w:eastAsia="fr-FR"/>
        </w:rPr>
        <w:t xml:space="preserve">publiques. </w:t>
      </w:r>
    </w:p>
    <w:p w:rsidR="005D3119" w:rsidRPr="00781F44" w:rsidRDefault="005D3119" w:rsidP="00781F44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EF43C6" w:rsidRPr="00781F44" w:rsidRDefault="005D3119" w:rsidP="00781F44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hAnsi="Montserrat Light"/>
          <w:lang w:eastAsia="fr-FR"/>
        </w:rPr>
        <w:t>N</w:t>
      </w:r>
      <w:r w:rsidR="00426A7A" w:rsidRPr="00781F44">
        <w:rPr>
          <w:rFonts w:ascii="Montserrat Light" w:hAnsi="Montserrat Light"/>
          <w:lang w:eastAsia="fr-FR"/>
        </w:rPr>
        <w:t>i le régime des baux professionnels prévu par les dispositions de l’article 57</w:t>
      </w:r>
      <w:r w:rsidR="00847B20" w:rsidRPr="00781F44">
        <w:rPr>
          <w:rFonts w:ascii="Montserrat Light" w:hAnsi="Montserrat Light"/>
          <w:lang w:eastAsia="fr-FR"/>
        </w:rPr>
        <w:t xml:space="preserve"> </w:t>
      </w:r>
      <w:r w:rsidR="00426A7A" w:rsidRPr="00781F44">
        <w:rPr>
          <w:rFonts w:ascii="Montserrat Light" w:hAnsi="Montserrat Light"/>
          <w:lang w:eastAsia="fr-FR"/>
        </w:rPr>
        <w:t>A de la loi n°86-1290 du 23 décembre 2006</w:t>
      </w:r>
      <w:r w:rsidR="00C73338" w:rsidRPr="00781F44">
        <w:rPr>
          <w:rFonts w:ascii="Montserrat Light" w:hAnsi="Montserrat Light"/>
          <w:lang w:eastAsia="fr-FR"/>
        </w:rPr>
        <w:t>,</w:t>
      </w:r>
      <w:r w:rsidR="00426A7A" w:rsidRPr="00781F44">
        <w:rPr>
          <w:rFonts w:ascii="Montserrat Light" w:hAnsi="Montserrat Light"/>
          <w:lang w:eastAsia="fr-FR"/>
        </w:rPr>
        <w:t xml:space="preserve"> ni celui des baux commerciaux tel que défini par</w:t>
      </w:r>
      <w:r w:rsidR="00847B20" w:rsidRPr="00781F44">
        <w:rPr>
          <w:rFonts w:ascii="Montserrat Light" w:hAnsi="Montserrat Light"/>
          <w:lang w:eastAsia="fr-FR"/>
        </w:rPr>
        <w:t xml:space="preserve"> </w:t>
      </w:r>
      <w:r w:rsidR="00426A7A" w:rsidRPr="00781F44">
        <w:rPr>
          <w:rFonts w:ascii="Montserrat Light" w:hAnsi="Montserrat Light"/>
          <w:lang w:eastAsia="fr-FR"/>
        </w:rPr>
        <w:t>le code de commerce ne sont applicables aux locaux</w:t>
      </w:r>
      <w:r w:rsidR="009B6B75" w:rsidRPr="00781F44">
        <w:rPr>
          <w:rFonts w:ascii="Montserrat Light" w:eastAsia="Times New Roman" w:hAnsi="Montserrat Light"/>
          <w:b/>
          <w:bCs/>
          <w:lang w:eastAsia="fr-FR"/>
        </w:rPr>
        <w:t xml:space="preserve">, </w:t>
      </w:r>
      <w:r w:rsidR="00426A7A" w:rsidRPr="00781F44">
        <w:rPr>
          <w:rFonts w:ascii="Montserrat Light" w:hAnsi="Montserrat Light"/>
          <w:lang w:eastAsia="fr-FR"/>
        </w:rPr>
        <w:t xml:space="preserve">objets </w:t>
      </w:r>
      <w:r w:rsidRPr="00781F44">
        <w:rPr>
          <w:rFonts w:ascii="Montserrat Light" w:hAnsi="Montserrat Light"/>
          <w:lang w:eastAsia="fr-FR"/>
        </w:rPr>
        <w:t>du présent appel à projet</w:t>
      </w:r>
      <w:r w:rsidR="00426A7A" w:rsidRPr="00781F44">
        <w:rPr>
          <w:rFonts w:ascii="Montserrat Light" w:hAnsi="Montserrat Light"/>
          <w:lang w:eastAsia="fr-FR"/>
        </w:rPr>
        <w:t>.</w:t>
      </w:r>
    </w:p>
    <w:p w:rsidR="000B419E" w:rsidRPr="00781F44" w:rsidRDefault="000B419E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847B20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>État</w:t>
      </w:r>
      <w:r w:rsidR="005669B4" w:rsidRPr="00781F44">
        <w:rPr>
          <w:rFonts w:ascii="Montserrat Light" w:eastAsia="Times New Roman" w:hAnsi="Montserrat Light"/>
          <w:b/>
          <w:bCs/>
          <w:lang w:eastAsia="fr-FR"/>
        </w:rPr>
        <w:t xml:space="preserve"> des</w:t>
      </w:r>
      <w:r w:rsidR="00424B28" w:rsidRPr="00781F44">
        <w:rPr>
          <w:rFonts w:ascii="Montserrat Light" w:eastAsia="Times New Roman" w:hAnsi="Montserrat Light"/>
          <w:b/>
          <w:bCs/>
          <w:lang w:eastAsia="fr-FR"/>
        </w:rPr>
        <w:t xml:space="preserve"> locaux </w:t>
      </w:r>
      <w:r w:rsidR="00D015D1" w:rsidRPr="00781F44">
        <w:rPr>
          <w:rFonts w:ascii="Montserrat Light" w:eastAsia="Times New Roman" w:hAnsi="Montserrat Light"/>
          <w:b/>
          <w:bCs/>
          <w:lang w:eastAsia="fr-FR"/>
        </w:rPr>
        <w:t>mis à disposition</w:t>
      </w:r>
    </w:p>
    <w:p w:rsidR="002100E1" w:rsidRPr="00781F44" w:rsidRDefault="002100E1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2100E1" w:rsidRPr="00781F44" w:rsidRDefault="00847B20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L’occupant prendra </w:t>
      </w:r>
      <w:r w:rsidR="000D2629" w:rsidRPr="00781F44">
        <w:rPr>
          <w:rFonts w:ascii="Montserrat Light" w:eastAsia="Times New Roman" w:hAnsi="Montserrat Light"/>
          <w:lang w:eastAsia="fr-FR"/>
        </w:rPr>
        <w:t xml:space="preserve">les </w:t>
      </w:r>
      <w:r w:rsidR="006020FA" w:rsidRPr="00781F44">
        <w:rPr>
          <w:rFonts w:ascii="Montserrat Light" w:eastAsia="Times New Roman" w:hAnsi="Montserrat Light"/>
          <w:lang w:eastAsia="fr-FR"/>
        </w:rPr>
        <w:t xml:space="preserve">locaux </w:t>
      </w:r>
      <w:r w:rsidR="005669B4" w:rsidRPr="00781F44">
        <w:rPr>
          <w:rFonts w:ascii="Montserrat Light" w:eastAsia="Times New Roman" w:hAnsi="Montserrat Light"/>
          <w:lang w:eastAsia="fr-FR"/>
        </w:rPr>
        <w:t>mis à disposition dans l’état où ils se trouvent lors de l’entrée en jouissance.</w:t>
      </w:r>
    </w:p>
    <w:p w:rsidR="00424B28" w:rsidRPr="00781F44" w:rsidRDefault="00424B28" w:rsidP="00781F44">
      <w:pPr>
        <w:spacing w:after="0" w:line="240" w:lineRule="auto"/>
        <w:jc w:val="both"/>
        <w:rPr>
          <w:rFonts w:ascii="Montserrat Light" w:eastAsia="Times New Roman" w:hAnsi="Montserrat Light"/>
          <w:i/>
          <w:lang w:eastAsia="fr-FR"/>
        </w:rPr>
      </w:pPr>
    </w:p>
    <w:p w:rsidR="00D015D1" w:rsidRPr="00781F44" w:rsidRDefault="004A283D" w:rsidP="00781F44">
      <w:pPr>
        <w:spacing w:after="0" w:line="240" w:lineRule="auto"/>
        <w:jc w:val="both"/>
        <w:rPr>
          <w:rFonts w:ascii="Montserrat Light" w:eastAsia="Times New Roman" w:hAnsi="Montserrat Light"/>
          <w:i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>Un état des lieux</w:t>
      </w:r>
      <w:r w:rsidR="000D2629" w:rsidRPr="00781F44">
        <w:rPr>
          <w:rFonts w:ascii="Montserrat Light" w:eastAsia="Times New Roman" w:hAnsi="Montserrat Light"/>
          <w:bCs/>
          <w:lang w:eastAsia="fr-FR"/>
        </w:rPr>
        <w:t>,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 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 xml:space="preserve">sera </w:t>
      </w:r>
      <w:r w:rsidR="005669B4" w:rsidRPr="00781F44">
        <w:rPr>
          <w:rFonts w:ascii="Montserrat Light" w:eastAsia="Times New Roman" w:hAnsi="Montserrat Light"/>
          <w:bCs/>
          <w:lang w:eastAsia="fr-FR"/>
        </w:rPr>
        <w:t>dressé contradi</w:t>
      </w:r>
      <w:r w:rsidR="000D2629" w:rsidRPr="00781F44">
        <w:rPr>
          <w:rFonts w:ascii="Montserrat Light" w:eastAsia="Times New Roman" w:hAnsi="Montserrat Light"/>
          <w:bCs/>
          <w:lang w:eastAsia="fr-FR"/>
        </w:rPr>
        <w:t>ctoirement entre les parties,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 xml:space="preserve"> e</w:t>
      </w:r>
      <w:r w:rsidRPr="00781F44">
        <w:rPr>
          <w:rFonts w:ascii="Montserrat Light" w:eastAsia="Times New Roman" w:hAnsi="Montserrat Light"/>
          <w:bCs/>
          <w:lang w:eastAsia="fr-FR"/>
        </w:rPr>
        <w:t>t</w:t>
      </w:r>
      <w:r w:rsidR="005669B4" w:rsidRPr="00781F44">
        <w:rPr>
          <w:rFonts w:ascii="Montserrat Light" w:eastAsia="Times New Roman" w:hAnsi="Montserrat Light"/>
          <w:bCs/>
          <w:lang w:eastAsia="fr-FR"/>
        </w:rPr>
        <w:t xml:space="preserve"> a</w:t>
      </w:r>
      <w:r w:rsidR="00424B28" w:rsidRPr="00781F44">
        <w:rPr>
          <w:rFonts w:ascii="Montserrat Light" w:eastAsia="Times New Roman" w:hAnsi="Montserrat Light"/>
          <w:bCs/>
          <w:lang w:eastAsia="fr-FR"/>
        </w:rPr>
        <w:t>nnexé à la convention</w:t>
      </w:r>
      <w:r w:rsidR="00C2048B" w:rsidRPr="00781F44">
        <w:rPr>
          <w:rFonts w:ascii="Montserrat Light" w:eastAsia="Times New Roman" w:hAnsi="Montserrat Light"/>
          <w:bCs/>
          <w:lang w:eastAsia="fr-FR"/>
        </w:rPr>
        <w:t>.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color w:val="0070C0"/>
          <w:lang w:eastAsia="fr-FR"/>
        </w:rPr>
      </w:pPr>
    </w:p>
    <w:p w:rsidR="005D3119" w:rsidRPr="00781F44" w:rsidRDefault="005D3119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 xml:space="preserve">Charges et taxes </w:t>
      </w:r>
    </w:p>
    <w:p w:rsidR="005D3119" w:rsidRPr="00781F44" w:rsidRDefault="005D3119" w:rsidP="00781F44">
      <w:pPr>
        <w:spacing w:after="0" w:line="240" w:lineRule="auto"/>
        <w:jc w:val="both"/>
        <w:rPr>
          <w:rFonts w:ascii="Montserrat Light" w:eastAsia="Times New Roman" w:hAnsi="Montserrat Light"/>
          <w:color w:val="0070C0"/>
          <w:lang w:eastAsia="fr-FR"/>
        </w:rPr>
      </w:pPr>
    </w:p>
    <w:p w:rsidR="00DA08D7" w:rsidRPr="00781F44" w:rsidRDefault="00165F28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>L</w:t>
      </w:r>
      <w:r w:rsidR="00C37E80" w:rsidRPr="00781F44">
        <w:rPr>
          <w:rFonts w:ascii="Montserrat Light" w:eastAsia="Times New Roman" w:hAnsi="Montserrat Light"/>
          <w:bCs/>
          <w:lang w:eastAsia="fr-FR"/>
        </w:rPr>
        <w:t xml:space="preserve">’occupant 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>a</w:t>
      </w:r>
      <w:r w:rsidRPr="00781F44">
        <w:rPr>
          <w:rFonts w:ascii="Montserrat Light" w:eastAsia="Times New Roman" w:hAnsi="Montserrat Light"/>
          <w:bCs/>
          <w:lang w:eastAsia="fr-FR"/>
        </w:rPr>
        <w:t>cqui</w:t>
      </w:r>
      <w:r w:rsidR="00C37E80" w:rsidRPr="00781F44">
        <w:rPr>
          <w:rFonts w:ascii="Montserrat Light" w:eastAsia="Times New Roman" w:hAnsi="Montserrat Light"/>
          <w:bCs/>
          <w:lang w:eastAsia="fr-FR"/>
        </w:rPr>
        <w:t>tte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>ra l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es charges </w:t>
      </w:r>
      <w:r w:rsidR="00C37E80" w:rsidRPr="00781F44">
        <w:rPr>
          <w:rFonts w:ascii="Montserrat Light" w:eastAsia="Times New Roman" w:hAnsi="Montserrat Light"/>
          <w:bCs/>
          <w:lang w:eastAsia="fr-FR"/>
        </w:rPr>
        <w:t>telles que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 définies </w:t>
      </w:r>
      <w:r w:rsidR="00DA08D7" w:rsidRPr="00781F44">
        <w:rPr>
          <w:rFonts w:ascii="Montserrat Light" w:eastAsia="Times New Roman" w:hAnsi="Montserrat Light"/>
          <w:bCs/>
          <w:lang w:eastAsia="fr-FR"/>
        </w:rPr>
        <w:t>par  le d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>écret n° 87-713 du 26 août 1987</w:t>
      </w:r>
      <w:r w:rsidR="00DA08D7" w:rsidRPr="00781F44">
        <w:rPr>
          <w:rFonts w:ascii="Montserrat Light" w:eastAsia="Times New Roman" w:hAnsi="Montserrat Light"/>
          <w:bCs/>
          <w:lang w:eastAsia="fr-FR"/>
        </w:rPr>
        <w:t>.</w:t>
      </w:r>
    </w:p>
    <w:p w:rsidR="00165F28" w:rsidRPr="00781F44" w:rsidRDefault="00DA08D7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 xml:space="preserve">   </w:t>
      </w:r>
    </w:p>
    <w:p w:rsidR="00A9086A" w:rsidRPr="00781F44" w:rsidRDefault="00A9086A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>L’occupant acquitte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>ra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 toutes les contributions et taxes de toute nature établies ou à établir </w:t>
      </w:r>
      <w:r w:rsidR="00C37E80" w:rsidRPr="00781F44">
        <w:rPr>
          <w:rFonts w:ascii="Montserrat Light" w:eastAsia="Times New Roman" w:hAnsi="Montserrat Light"/>
          <w:bCs/>
          <w:lang w:eastAsia="fr-FR"/>
        </w:rPr>
        <w:t xml:space="preserve"> et notamment </w:t>
      </w:r>
      <w:r w:rsidRPr="00781F44">
        <w:rPr>
          <w:rFonts w:ascii="Montserrat Light" w:eastAsia="Times New Roman" w:hAnsi="Montserrat Light"/>
          <w:bCs/>
          <w:lang w:eastAsia="fr-FR"/>
        </w:rPr>
        <w:t>dont l</w:t>
      </w:r>
      <w:r w:rsidR="00847B20" w:rsidRPr="00781F44">
        <w:rPr>
          <w:rFonts w:ascii="Montserrat Light" w:eastAsia="Times New Roman" w:hAnsi="Montserrat Light"/>
          <w:bCs/>
          <w:lang w:eastAsia="fr-FR"/>
        </w:rPr>
        <w:t>e propriétaire est   redevable.</w:t>
      </w:r>
    </w:p>
    <w:p w:rsidR="00A9086A" w:rsidRPr="00781F44" w:rsidRDefault="00A9086A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</w:p>
    <w:p w:rsidR="00165F28" w:rsidRPr="00781F44" w:rsidRDefault="00165F28" w:rsidP="00781F44">
      <w:pPr>
        <w:spacing w:after="0" w:line="240" w:lineRule="auto"/>
        <w:jc w:val="both"/>
        <w:rPr>
          <w:rFonts w:ascii="Montserrat Light" w:eastAsia="Times New Roman" w:hAnsi="Montserrat Light"/>
          <w:i/>
          <w:lang w:eastAsia="fr-FR"/>
        </w:rPr>
      </w:pPr>
    </w:p>
    <w:p w:rsidR="00402BA0" w:rsidRPr="00781F44" w:rsidRDefault="00402BA0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 xml:space="preserve">Travaux à </w:t>
      </w:r>
      <w:r w:rsidR="00D665F7" w:rsidRPr="00781F44">
        <w:rPr>
          <w:rFonts w:ascii="Montserrat Light" w:eastAsia="Times New Roman" w:hAnsi="Montserrat Light"/>
          <w:b/>
          <w:bCs/>
          <w:lang w:eastAsia="fr-FR"/>
        </w:rPr>
        <w:t>l’initiative</w:t>
      </w:r>
      <w:r w:rsidRPr="00781F44">
        <w:rPr>
          <w:rFonts w:ascii="Montserrat Light" w:eastAsia="Times New Roman" w:hAnsi="Montserrat Light"/>
          <w:b/>
          <w:bCs/>
          <w:lang w:eastAsia="fr-FR"/>
        </w:rPr>
        <w:t xml:space="preserve"> de l’occupant </w:t>
      </w:r>
    </w:p>
    <w:p w:rsidR="00402BA0" w:rsidRPr="00781F44" w:rsidRDefault="00402BA0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124D3F" w:rsidRPr="00781F44" w:rsidRDefault="00402BA0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L’occupant </w:t>
      </w:r>
      <w:r w:rsidR="005D3119" w:rsidRPr="00781F44">
        <w:rPr>
          <w:rFonts w:ascii="Montserrat Light" w:eastAsia="Times New Roman" w:hAnsi="Montserrat Light"/>
          <w:lang w:eastAsia="fr-FR"/>
        </w:rPr>
        <w:t xml:space="preserve">devra </w:t>
      </w:r>
      <w:r w:rsidR="00124D3F" w:rsidRPr="00781F44">
        <w:rPr>
          <w:rFonts w:ascii="Montserrat Light" w:eastAsia="Times New Roman" w:hAnsi="Montserrat Light"/>
          <w:lang w:eastAsia="fr-FR"/>
        </w:rPr>
        <w:t>obtenir l’autorisation préalable et expresse de la Ville  avant toute exécution d</w:t>
      </w:r>
      <w:r w:rsidR="007B6A5A" w:rsidRPr="00781F44">
        <w:rPr>
          <w:rFonts w:ascii="Montserrat Light" w:eastAsia="Times New Roman" w:hAnsi="Montserrat Light"/>
          <w:lang w:eastAsia="fr-FR"/>
        </w:rPr>
        <w:t>es travaux qu’il estime</w:t>
      </w:r>
      <w:r w:rsidR="005D3119" w:rsidRPr="00781F44">
        <w:rPr>
          <w:rFonts w:ascii="Montserrat Light" w:eastAsia="Times New Roman" w:hAnsi="Montserrat Light"/>
          <w:lang w:eastAsia="fr-FR"/>
        </w:rPr>
        <w:t>ra</w:t>
      </w:r>
      <w:r w:rsidRPr="00781F44">
        <w:rPr>
          <w:rFonts w:ascii="Montserrat Light" w:eastAsia="Times New Roman" w:hAnsi="Montserrat Light"/>
          <w:lang w:eastAsia="fr-FR"/>
        </w:rPr>
        <w:t xml:space="preserve"> utile de réaliser pour mettre les locaux</w:t>
      </w:r>
      <w:r w:rsidR="00C37E80" w:rsidRPr="00781F44">
        <w:rPr>
          <w:rFonts w:ascii="Montserrat Light" w:eastAsia="Times New Roman" w:hAnsi="Montserrat Light"/>
          <w:lang w:eastAsia="fr-FR"/>
        </w:rPr>
        <w:t>,</w:t>
      </w:r>
      <w:r w:rsidR="00C37E80" w:rsidRPr="00781F44">
        <w:rPr>
          <w:rFonts w:ascii="Montserrat Light" w:eastAsia="Times New Roman" w:hAnsi="Montserrat Light"/>
          <w:b/>
          <w:bCs/>
          <w:color w:val="0070C0"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lang w:eastAsia="fr-FR"/>
        </w:rPr>
        <w:t xml:space="preserve">en état de servir </w:t>
      </w:r>
      <w:r w:rsidR="00D665F7" w:rsidRPr="00781F44">
        <w:rPr>
          <w:rFonts w:ascii="Montserrat Light" w:eastAsia="Times New Roman" w:hAnsi="Montserrat Light"/>
          <w:lang w:eastAsia="fr-FR"/>
        </w:rPr>
        <w:t xml:space="preserve">à l’usage </w:t>
      </w:r>
      <w:r w:rsidR="005D3119" w:rsidRPr="00781F44">
        <w:rPr>
          <w:rFonts w:ascii="Montserrat Light" w:eastAsia="Times New Roman" w:hAnsi="Montserrat Light"/>
          <w:lang w:eastAsia="fr-FR"/>
        </w:rPr>
        <w:t xml:space="preserve">qu’il prévoit et </w:t>
      </w:r>
      <w:r w:rsidRPr="00781F44">
        <w:rPr>
          <w:rFonts w:ascii="Montserrat Light" w:eastAsia="Times New Roman" w:hAnsi="Montserrat Light"/>
          <w:lang w:eastAsia="fr-FR"/>
        </w:rPr>
        <w:t xml:space="preserve">pour les maintenir dans cet état pendant la durée de la mise à disposition. </w:t>
      </w:r>
    </w:p>
    <w:p w:rsidR="00124D3F" w:rsidRPr="00781F44" w:rsidRDefault="00124D3F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402BA0" w:rsidRPr="00781F44" w:rsidRDefault="00124D3F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Ces travaux sont exécutés à ses frais et sous sa responsabilité.</w:t>
      </w:r>
    </w:p>
    <w:p w:rsidR="00402BA0" w:rsidRPr="00781F44" w:rsidRDefault="00402BA0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>Entretien des locaux</w:t>
      </w:r>
      <w:r w:rsidR="00C37E80" w:rsidRPr="00781F44">
        <w:rPr>
          <w:rFonts w:ascii="Montserrat Light" w:eastAsia="Times New Roman" w:hAnsi="Montserrat Light"/>
          <w:b/>
          <w:bCs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b/>
          <w:bCs/>
          <w:lang w:eastAsia="fr-FR"/>
        </w:rPr>
        <w:t>mis à disposition</w:t>
      </w:r>
    </w:p>
    <w:p w:rsidR="00124D3F" w:rsidRPr="00781F44" w:rsidRDefault="00124D3F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color w:val="0070C0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lastRenderedPageBreak/>
        <w:t xml:space="preserve">L’occupant </w:t>
      </w:r>
      <w:r w:rsidR="005D3119" w:rsidRPr="00781F44">
        <w:rPr>
          <w:rFonts w:ascii="Montserrat Light" w:eastAsia="Times New Roman" w:hAnsi="Montserrat Light"/>
          <w:bCs/>
          <w:lang w:eastAsia="fr-FR"/>
        </w:rPr>
        <w:t xml:space="preserve">sera 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tenu d’effectuer les réparations </w:t>
      </w:r>
      <w:r w:rsidR="00C37E80" w:rsidRPr="00781F44">
        <w:rPr>
          <w:rFonts w:ascii="Montserrat Light" w:eastAsia="Times New Roman" w:hAnsi="Montserrat Light"/>
          <w:bCs/>
          <w:lang w:eastAsia="fr-FR"/>
        </w:rPr>
        <w:t xml:space="preserve">courantes telles que 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définies par le </w:t>
      </w:r>
      <w:r w:rsidR="00124D3F" w:rsidRPr="00781F44">
        <w:rPr>
          <w:rFonts w:ascii="Montserrat Light" w:eastAsia="Times New Roman" w:hAnsi="Montserrat Light"/>
          <w:bCs/>
          <w:lang w:eastAsia="fr-FR"/>
        </w:rPr>
        <w:t xml:space="preserve">décret n° 87-712 du 26 août 1987 </w:t>
      </w:r>
      <w:r w:rsidRPr="00781F44">
        <w:rPr>
          <w:rFonts w:ascii="Montserrat Light" w:eastAsia="Times New Roman" w:hAnsi="Montserrat Light"/>
          <w:bCs/>
          <w:lang w:eastAsia="fr-FR"/>
        </w:rPr>
        <w:t>afin de maintenir constamment en bon état les locaux mis à disposition.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 xml:space="preserve">Les travaux rendus obligatoires par les prescriptions en matière d’hygiène et de </w:t>
      </w:r>
      <w:r w:rsidR="005D3119" w:rsidRPr="00781F44">
        <w:rPr>
          <w:rFonts w:ascii="Montserrat Light" w:eastAsia="Times New Roman" w:hAnsi="Montserrat Light"/>
          <w:bCs/>
          <w:lang w:eastAsia="fr-FR"/>
        </w:rPr>
        <w:t>sécurité seront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 à la charge de l’occupant, dès lors qu’ils sont liés à son activité, à son organisation et à son fonctionnement</w:t>
      </w:r>
      <w:r w:rsidR="00E71234" w:rsidRPr="00781F44">
        <w:rPr>
          <w:rFonts w:ascii="Montserrat Light" w:eastAsia="Times New Roman" w:hAnsi="Montserrat Light"/>
          <w:bCs/>
          <w:lang w:eastAsia="fr-FR"/>
        </w:rPr>
        <w:t xml:space="preserve">, </w:t>
      </w:r>
      <w:r w:rsidR="00175E9F" w:rsidRPr="00781F44">
        <w:rPr>
          <w:rFonts w:ascii="Montserrat Light" w:eastAsia="Times New Roman" w:hAnsi="Montserrat Light"/>
          <w:bCs/>
          <w:lang w:eastAsia="fr-FR"/>
        </w:rPr>
        <w:t xml:space="preserve">notamment lorsque l’activité autorisée </w:t>
      </w:r>
      <w:r w:rsidR="005D3119" w:rsidRPr="00781F44">
        <w:rPr>
          <w:rFonts w:ascii="Montserrat Light" w:eastAsia="Times New Roman" w:hAnsi="Montserrat Light"/>
          <w:bCs/>
          <w:lang w:eastAsia="fr-FR"/>
        </w:rPr>
        <w:t>au titre de la convention</w:t>
      </w:r>
      <w:r w:rsidR="00175E9F" w:rsidRPr="00781F44">
        <w:rPr>
          <w:rFonts w:ascii="Montserrat Light" w:eastAsia="Times New Roman" w:hAnsi="Montserrat Light"/>
          <w:bCs/>
          <w:lang w:eastAsia="fr-FR"/>
        </w:rPr>
        <w:t xml:space="preserve"> relève de la règlementation applicable aux établissements  recevant du </w:t>
      </w:r>
      <w:r w:rsidR="007E1528" w:rsidRPr="00781F44">
        <w:rPr>
          <w:rFonts w:ascii="Montserrat Light" w:eastAsia="Times New Roman" w:hAnsi="Montserrat Light"/>
          <w:bCs/>
          <w:lang w:eastAsia="fr-FR"/>
        </w:rPr>
        <w:t>public.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</w:p>
    <w:p w:rsidR="005669B4" w:rsidRPr="00781F44" w:rsidRDefault="005D3119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 xml:space="preserve">L’occupant sera </w:t>
      </w:r>
      <w:r w:rsidR="005669B4" w:rsidRPr="00781F44">
        <w:rPr>
          <w:rFonts w:ascii="Montserrat Light" w:eastAsia="Times New Roman" w:hAnsi="Montserrat Light"/>
          <w:bCs/>
          <w:lang w:eastAsia="fr-FR"/>
        </w:rPr>
        <w:t>responsable des réparations qui deviendraient nécessaires à la suite de dégradations résultant de son fait propre, de celui de ses salariés ou de ses usagers.</w:t>
      </w:r>
    </w:p>
    <w:p w:rsidR="00F00D81" w:rsidRPr="00781F44" w:rsidRDefault="00F00D81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</w:p>
    <w:p w:rsidR="00F00D81" w:rsidRPr="00781F44" w:rsidRDefault="00F00D81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 xml:space="preserve">Conditions générales d’utilisation 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</w:p>
    <w:p w:rsidR="005669B4" w:rsidRPr="00781F44" w:rsidRDefault="00175E9F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L’occupant a</w:t>
      </w:r>
      <w:r w:rsidR="005D3119" w:rsidRPr="00781F44">
        <w:rPr>
          <w:rFonts w:ascii="Montserrat Light" w:eastAsia="Times New Roman" w:hAnsi="Montserrat Light"/>
          <w:lang w:eastAsia="fr-FR"/>
        </w:rPr>
        <w:t xml:space="preserve">ura </w:t>
      </w:r>
      <w:r w:rsidRPr="00781F44">
        <w:rPr>
          <w:rFonts w:ascii="Montserrat Light" w:eastAsia="Times New Roman" w:hAnsi="Montserrat Light"/>
          <w:lang w:eastAsia="fr-FR"/>
        </w:rPr>
        <w:t>l’obligation :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de faire son affaire du gardiennage et de la surveillance des </w:t>
      </w:r>
      <w:r w:rsidR="007A7F5F" w:rsidRPr="00781F44">
        <w:rPr>
          <w:rFonts w:ascii="Montserrat Light" w:eastAsia="Times New Roman" w:hAnsi="Montserrat Light"/>
          <w:bCs/>
          <w:lang w:eastAsia="fr-FR"/>
        </w:rPr>
        <w:t xml:space="preserve">locaux </w:t>
      </w:r>
      <w:r w:rsidR="007A7F5F" w:rsidRPr="00781F44">
        <w:rPr>
          <w:rFonts w:ascii="Montserrat Light" w:eastAsia="Times New Roman" w:hAnsi="Montserrat Light"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lang w:eastAsia="fr-FR"/>
        </w:rPr>
        <w:t>mis à disposition</w:t>
      </w:r>
      <w:r w:rsidR="00C92444" w:rsidRPr="00781F44">
        <w:rPr>
          <w:rFonts w:ascii="Montserrat Light" w:eastAsia="Times New Roman" w:hAnsi="Montserrat Light"/>
          <w:lang w:eastAsia="fr-FR"/>
        </w:rPr>
        <w:t xml:space="preserve"> par </w:t>
      </w:r>
      <w:r w:rsidRPr="00781F44">
        <w:rPr>
          <w:rFonts w:ascii="Montserrat Light" w:eastAsia="Times New Roman" w:hAnsi="Montserrat Light"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bCs/>
          <w:lang w:eastAsia="fr-FR"/>
        </w:rPr>
        <w:t>la Ville</w:t>
      </w:r>
      <w:r w:rsidRPr="00781F44">
        <w:rPr>
          <w:rFonts w:ascii="Montserrat Light" w:eastAsia="Times New Roman" w:hAnsi="Montserrat Light"/>
          <w:lang w:eastAsia="fr-FR"/>
        </w:rPr>
        <w:t> ;</w:t>
      </w:r>
    </w:p>
    <w:p w:rsidR="005669B4" w:rsidRPr="00781F44" w:rsidRDefault="005669B4" w:rsidP="00781F44">
      <w:pPr>
        <w:spacing w:after="0" w:line="240" w:lineRule="auto"/>
        <w:ind w:left="360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de ne commencer son activité dans les </w:t>
      </w:r>
      <w:r w:rsidR="007A7F5F" w:rsidRPr="00781F44">
        <w:rPr>
          <w:rFonts w:ascii="Montserrat Light" w:eastAsia="Times New Roman" w:hAnsi="Montserrat Light"/>
          <w:bCs/>
          <w:lang w:eastAsia="fr-FR"/>
        </w:rPr>
        <w:t xml:space="preserve">locaux </w:t>
      </w:r>
      <w:r w:rsidRPr="00781F44">
        <w:rPr>
          <w:rFonts w:ascii="Montserrat Light" w:eastAsia="Times New Roman" w:hAnsi="Montserrat Light"/>
          <w:lang w:eastAsia="fr-FR"/>
        </w:rPr>
        <w:t>mis à disposition qu’après avoir obtenu les éventuelles autorisations administratives qui sont nécessaires à son exercice ;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de se conformer aux lois et réglementations en vigueur liées à l’exercice de l’activité autorisée dans les </w:t>
      </w:r>
      <w:r w:rsidR="007A7F5F" w:rsidRPr="00781F44">
        <w:rPr>
          <w:rFonts w:ascii="Montserrat Light" w:eastAsia="Times New Roman" w:hAnsi="Montserrat Light"/>
          <w:bCs/>
          <w:lang w:eastAsia="fr-FR"/>
        </w:rPr>
        <w:t>locaux</w:t>
      </w:r>
      <w:r w:rsidRPr="00781F44">
        <w:rPr>
          <w:rFonts w:ascii="Montserrat Light" w:eastAsia="Times New Roman" w:hAnsi="Montserrat Light"/>
          <w:lang w:eastAsia="fr-FR"/>
        </w:rPr>
        <w:t xml:space="preserve">, à son organisation </w:t>
      </w:r>
      <w:r w:rsidR="009F05A1" w:rsidRPr="00781F44">
        <w:rPr>
          <w:rFonts w:ascii="Montserrat Light" w:eastAsia="Times New Roman" w:hAnsi="Montserrat Light"/>
          <w:lang w:eastAsia="fr-FR"/>
        </w:rPr>
        <w:t>et à son mode de fonctionnement.</w:t>
      </w:r>
    </w:p>
    <w:p w:rsidR="00C70121" w:rsidRPr="00781F44" w:rsidRDefault="00C70121" w:rsidP="00781F44">
      <w:pPr>
        <w:spacing w:after="0" w:line="240" w:lineRule="auto"/>
        <w:ind w:left="720"/>
        <w:jc w:val="both"/>
        <w:rPr>
          <w:rFonts w:ascii="Montserrat Light" w:eastAsia="Times New Roman" w:hAnsi="Montserrat Light"/>
          <w:bCs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 xml:space="preserve">de respecter la tranquillité des autres occupants </w:t>
      </w:r>
      <w:r w:rsidR="007A7F5F" w:rsidRPr="00781F44">
        <w:rPr>
          <w:rFonts w:ascii="Montserrat Light" w:eastAsia="Times New Roman" w:hAnsi="Montserrat Light"/>
          <w:bCs/>
          <w:lang w:eastAsia="fr-FR"/>
        </w:rPr>
        <w:t>locaux ;</w:t>
      </w:r>
    </w:p>
    <w:p w:rsidR="005669B4" w:rsidRPr="00781F44" w:rsidRDefault="005669B4" w:rsidP="00781F44">
      <w:pPr>
        <w:spacing w:after="0" w:line="240" w:lineRule="auto"/>
        <w:ind w:left="360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 xml:space="preserve">de laisser le passage libre </w:t>
      </w:r>
      <w:r w:rsidR="00C92444" w:rsidRPr="00781F44">
        <w:rPr>
          <w:rFonts w:ascii="Montserrat Light" w:eastAsia="Times New Roman" w:hAnsi="Montserrat Light"/>
          <w:bCs/>
          <w:lang w:eastAsia="fr-FR"/>
        </w:rPr>
        <w:t>(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dans les </w:t>
      </w:r>
      <w:r w:rsidR="00175E9F" w:rsidRPr="00781F44">
        <w:rPr>
          <w:rFonts w:ascii="Montserrat Light" w:eastAsia="Times New Roman" w:hAnsi="Montserrat Light"/>
          <w:bCs/>
          <w:lang w:eastAsia="fr-FR"/>
        </w:rPr>
        <w:t>espaces communs</w:t>
      </w:r>
      <w:r w:rsidRPr="00781F44">
        <w:rPr>
          <w:rFonts w:ascii="Montserrat Light" w:eastAsia="Times New Roman" w:hAnsi="Montserrat Light"/>
          <w:bCs/>
          <w:lang w:eastAsia="fr-FR"/>
        </w:rPr>
        <w:t>, cours intérieures, galeries, couloirs et trottoirs</w:t>
      </w:r>
      <w:r w:rsidR="007A7F5F" w:rsidRPr="00781F44">
        <w:rPr>
          <w:rFonts w:ascii="Montserrat Light" w:eastAsia="Times New Roman" w:hAnsi="Montserrat Light"/>
          <w:bCs/>
          <w:lang w:eastAsia="fr-FR"/>
        </w:rPr>
        <w:t>)</w:t>
      </w:r>
      <w:r w:rsidRPr="00781F44">
        <w:rPr>
          <w:rFonts w:ascii="Montserrat Light" w:eastAsia="Times New Roman" w:hAnsi="Montserrat Light"/>
          <w:bCs/>
          <w:lang w:eastAsia="fr-FR"/>
        </w:rPr>
        <w:t xml:space="preserve"> sans les embarrasser ou le</w:t>
      </w:r>
      <w:r w:rsidR="00C70121" w:rsidRPr="00781F44">
        <w:rPr>
          <w:rFonts w:ascii="Montserrat Light" w:eastAsia="Times New Roman" w:hAnsi="Montserrat Light"/>
          <w:bCs/>
          <w:lang w:eastAsia="fr-FR"/>
        </w:rPr>
        <w:t>s occuper même temporairement ;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t>veiller au respect de la limite de charges des planchers afin de ne pas compromettre la solidité</w:t>
      </w:r>
      <w:r w:rsidR="00C70121" w:rsidRPr="00781F44">
        <w:rPr>
          <w:rFonts w:ascii="Montserrat Light" w:eastAsia="Times New Roman" w:hAnsi="Montserrat Light"/>
          <w:bCs/>
          <w:lang w:eastAsia="fr-FR"/>
        </w:rPr>
        <w:t xml:space="preserve"> des structures de l’immeuble ;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color w:val="FF0000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de n’utiliser aucun appareil de chauffage à combustion lente ou produisant des gaz nocifs ;</w:t>
      </w:r>
    </w:p>
    <w:p w:rsidR="005669B4" w:rsidRPr="00781F44" w:rsidRDefault="005669B4" w:rsidP="00781F44">
      <w:pPr>
        <w:spacing w:after="0" w:line="240" w:lineRule="auto"/>
        <w:ind w:left="360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de respecter les règles </w:t>
      </w:r>
      <w:r w:rsidR="00175E9F" w:rsidRPr="00781F44">
        <w:rPr>
          <w:rFonts w:ascii="Montserrat Light" w:eastAsia="Times New Roman" w:hAnsi="Montserrat Light"/>
          <w:lang w:eastAsia="fr-FR"/>
        </w:rPr>
        <w:t xml:space="preserve">de la législation applicable </w:t>
      </w:r>
      <w:r w:rsidRPr="00781F44">
        <w:rPr>
          <w:rFonts w:ascii="Montserrat Light" w:eastAsia="Times New Roman" w:hAnsi="Montserrat Light"/>
          <w:lang w:eastAsia="fr-FR"/>
        </w:rPr>
        <w:t>pour la pose d’enseigne, de climatiseur</w:t>
      </w:r>
      <w:r w:rsidR="00175E9F" w:rsidRPr="00781F44">
        <w:rPr>
          <w:rFonts w:ascii="Montserrat Light" w:eastAsia="Times New Roman" w:hAnsi="Montserrat Light"/>
          <w:lang w:eastAsia="fr-FR"/>
        </w:rPr>
        <w:t> </w:t>
      </w:r>
      <w:r w:rsidRPr="00781F44">
        <w:rPr>
          <w:rFonts w:ascii="Montserrat Light" w:eastAsia="Times New Roman" w:hAnsi="Montserrat Light"/>
          <w:lang w:eastAsia="fr-FR"/>
        </w:rPr>
        <w:t>et de manière générale pour toute modification de l’a</w:t>
      </w:r>
      <w:r w:rsidR="008A4CDF" w:rsidRPr="00781F44">
        <w:rPr>
          <w:rFonts w:ascii="Montserrat Light" w:eastAsia="Times New Roman" w:hAnsi="Montserrat Light"/>
          <w:lang w:eastAsia="fr-FR"/>
        </w:rPr>
        <w:t>spect extérieur</w:t>
      </w:r>
      <w:r w:rsidR="00C844F2" w:rsidRPr="00781F44">
        <w:rPr>
          <w:rFonts w:ascii="Montserrat Light" w:eastAsia="Times New Roman" w:hAnsi="Montserrat Light"/>
          <w:lang w:eastAsia="fr-FR"/>
        </w:rPr>
        <w:t xml:space="preserve"> de l’immeuble et de solliciter</w:t>
      </w:r>
      <w:r w:rsidR="008A4CDF" w:rsidRPr="00781F44">
        <w:rPr>
          <w:rFonts w:ascii="Montserrat Light" w:eastAsia="Times New Roman" w:hAnsi="Montserrat Light"/>
          <w:lang w:eastAsia="fr-FR"/>
        </w:rPr>
        <w:t xml:space="preserve">, avant toute modification </w:t>
      </w:r>
      <w:r w:rsidR="00C844F2" w:rsidRPr="00781F44">
        <w:rPr>
          <w:rFonts w:ascii="Montserrat Light" w:eastAsia="Times New Roman" w:hAnsi="Montserrat Light"/>
          <w:lang w:eastAsia="fr-FR"/>
        </w:rPr>
        <w:t>de cet ordre,</w:t>
      </w:r>
      <w:r w:rsidR="008A4CDF" w:rsidRPr="00781F44">
        <w:rPr>
          <w:rFonts w:ascii="Montserrat Light" w:eastAsia="Times New Roman" w:hAnsi="Montserrat Light"/>
          <w:lang w:eastAsia="fr-FR"/>
        </w:rPr>
        <w:t xml:space="preserve"> l’autorisation préalable et expresse de</w:t>
      </w:r>
      <w:r w:rsidR="00C844F2" w:rsidRPr="00781F44">
        <w:rPr>
          <w:rFonts w:ascii="Montserrat Light" w:eastAsia="Times New Roman" w:hAnsi="Montserrat Light"/>
          <w:lang w:eastAsia="fr-FR"/>
        </w:rPr>
        <w:t xml:space="preserve"> </w:t>
      </w:r>
      <w:r w:rsidR="008A4CDF" w:rsidRPr="00781F44">
        <w:rPr>
          <w:rFonts w:ascii="Montserrat Light" w:eastAsia="Times New Roman" w:hAnsi="Montserrat Light"/>
          <w:lang w:eastAsia="fr-FR"/>
        </w:rPr>
        <w:t>la Ville.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B764E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bCs/>
          <w:lang w:eastAsia="fr-FR"/>
        </w:rPr>
      </w:pPr>
      <w:r w:rsidRPr="00781F44">
        <w:rPr>
          <w:rFonts w:ascii="Montserrat Light" w:eastAsia="Times New Roman" w:hAnsi="Montserrat Light"/>
          <w:bCs/>
          <w:lang w:eastAsia="fr-FR"/>
        </w:rPr>
        <w:lastRenderedPageBreak/>
        <w:t>de ne pas afficher ou faire apparaître sur la vitrine quoi que ce soit susceptible de troubler l’ordre public.</w:t>
      </w:r>
    </w:p>
    <w:p w:rsidR="00B764E4" w:rsidRPr="00781F44" w:rsidRDefault="00B764E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>Assurances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</w:p>
    <w:p w:rsidR="00CC1A74" w:rsidRPr="00781F44" w:rsidRDefault="005D3119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L’occupant sera</w:t>
      </w:r>
      <w:r w:rsidR="00B4565C" w:rsidRPr="00781F44">
        <w:rPr>
          <w:rFonts w:ascii="Montserrat Light" w:eastAsia="Times New Roman" w:hAnsi="Montserrat Light"/>
          <w:lang w:eastAsia="fr-FR"/>
        </w:rPr>
        <w:t xml:space="preserve"> tenu de souscrire</w:t>
      </w:r>
      <w:r w:rsidR="00CC1A74" w:rsidRPr="00781F44">
        <w:rPr>
          <w:rFonts w:ascii="Montserrat Light" w:eastAsia="Times New Roman" w:hAnsi="Montserrat Light"/>
          <w:lang w:eastAsia="fr-FR"/>
        </w:rPr>
        <w:t>, auprès d’une société d’assurances notoirement solvable,</w:t>
      </w:r>
      <w:r w:rsidR="00B4565C" w:rsidRPr="00781F44">
        <w:rPr>
          <w:rFonts w:ascii="Montserrat Light" w:eastAsia="Times New Roman" w:hAnsi="Montserrat Light"/>
          <w:lang w:eastAsia="fr-FR"/>
        </w:rPr>
        <w:t xml:space="preserve"> les assurances nécessaires pour garantir sa responsabilité dans le cadre de son activité ainsi que les risques liés à l’occupation.</w:t>
      </w:r>
    </w:p>
    <w:p w:rsidR="005669B4" w:rsidRPr="00781F44" w:rsidRDefault="00B4565C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   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>Abonnements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</w:p>
    <w:p w:rsidR="005669B4" w:rsidRPr="00781F44" w:rsidRDefault="005D3119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L’occupant fera</w:t>
      </w:r>
      <w:r w:rsidR="005669B4" w:rsidRPr="00781F44">
        <w:rPr>
          <w:rFonts w:ascii="Montserrat Light" w:eastAsia="Times New Roman" w:hAnsi="Montserrat Light"/>
          <w:lang w:eastAsia="fr-FR"/>
        </w:rPr>
        <w:t xml:space="preserve"> son affaire personnelle de tous abonnements d’eau, de gaz, d’électricité, de </w:t>
      </w:r>
      <w:r w:rsidR="00856982" w:rsidRPr="00781F44">
        <w:rPr>
          <w:rFonts w:ascii="Montserrat Light" w:eastAsia="Times New Roman" w:hAnsi="Montserrat Light"/>
          <w:lang w:eastAsia="fr-FR"/>
        </w:rPr>
        <w:t>télé</w:t>
      </w:r>
      <w:r w:rsidR="00457CA6" w:rsidRPr="00781F44">
        <w:rPr>
          <w:rFonts w:ascii="Montserrat Light" w:eastAsia="Times New Roman" w:hAnsi="Montserrat Light"/>
          <w:lang w:eastAsia="fr-FR"/>
        </w:rPr>
        <w:t>communications</w:t>
      </w:r>
      <w:r w:rsidRPr="00781F44">
        <w:rPr>
          <w:rFonts w:ascii="Montserrat Light" w:eastAsia="Times New Roman" w:hAnsi="Montserrat Light"/>
          <w:lang w:eastAsia="fr-FR"/>
        </w:rPr>
        <w:t xml:space="preserve"> ou autre qui seron</w:t>
      </w:r>
      <w:r w:rsidR="005669B4" w:rsidRPr="00781F44">
        <w:rPr>
          <w:rFonts w:ascii="Montserrat Light" w:eastAsia="Times New Roman" w:hAnsi="Montserrat Light"/>
          <w:lang w:eastAsia="fr-FR"/>
        </w:rPr>
        <w:t>t à sa charge exclusive.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  <w:r w:rsidRPr="00781F44">
        <w:rPr>
          <w:rFonts w:ascii="Montserrat Light" w:eastAsia="Times New Roman" w:hAnsi="Montserrat Light"/>
          <w:b/>
          <w:bCs/>
          <w:lang w:eastAsia="fr-FR"/>
        </w:rPr>
        <w:t>Caractère personnel de la mise à disposition</w:t>
      </w: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b/>
          <w:bCs/>
          <w:lang w:eastAsia="fr-FR"/>
        </w:rPr>
      </w:pPr>
    </w:p>
    <w:p w:rsidR="00C9244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La</w:t>
      </w:r>
      <w:r w:rsidR="0090420F" w:rsidRPr="00781F44">
        <w:rPr>
          <w:rFonts w:ascii="Montserrat Light" w:eastAsia="Times New Roman" w:hAnsi="Montserrat Light"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lang w:eastAsia="fr-FR"/>
        </w:rPr>
        <w:t xml:space="preserve">convention d’occupation </w:t>
      </w:r>
      <w:r w:rsidR="0090420F" w:rsidRPr="00781F44">
        <w:rPr>
          <w:rFonts w:ascii="Montserrat Light" w:eastAsia="Times New Roman" w:hAnsi="Montserrat Light"/>
          <w:lang w:eastAsia="fr-FR"/>
        </w:rPr>
        <w:t xml:space="preserve">temporaire </w:t>
      </w:r>
      <w:r w:rsidR="005D3119" w:rsidRPr="00781F44">
        <w:rPr>
          <w:rFonts w:ascii="Montserrat Light" w:eastAsia="Times New Roman" w:hAnsi="Montserrat Light"/>
          <w:lang w:eastAsia="fr-FR"/>
        </w:rPr>
        <w:t xml:space="preserve">sera </w:t>
      </w:r>
      <w:r w:rsidRPr="00781F44">
        <w:rPr>
          <w:rFonts w:ascii="Montserrat Light" w:eastAsia="Times New Roman" w:hAnsi="Montserrat Light"/>
          <w:lang w:eastAsia="fr-FR"/>
        </w:rPr>
        <w:t xml:space="preserve">consentie par </w:t>
      </w:r>
      <w:r w:rsidRPr="00781F44">
        <w:rPr>
          <w:rFonts w:ascii="Montserrat Light" w:eastAsia="Times New Roman" w:hAnsi="Montserrat Light"/>
          <w:bCs/>
          <w:lang w:eastAsia="fr-FR"/>
        </w:rPr>
        <w:t>la Ville</w:t>
      </w:r>
      <w:r w:rsidRPr="00781F44">
        <w:rPr>
          <w:rFonts w:ascii="Montserrat Light" w:eastAsia="Times New Roman" w:hAnsi="Montserrat Light"/>
          <w:bCs/>
          <w:i/>
          <w:iCs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lang w:eastAsia="fr-FR"/>
        </w:rPr>
        <w:t>à</w:t>
      </w:r>
      <w:r w:rsidR="006C2DAA" w:rsidRPr="00781F44">
        <w:rPr>
          <w:rFonts w:ascii="Montserrat Light" w:eastAsia="Times New Roman" w:hAnsi="Montserrat Light"/>
          <w:lang w:eastAsia="fr-FR"/>
        </w:rPr>
        <w:t xml:space="preserve"> l’occupant à titre personnel. </w:t>
      </w:r>
    </w:p>
    <w:p w:rsidR="00856982" w:rsidRPr="00781F44" w:rsidRDefault="00856982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</w:p>
    <w:p w:rsidR="005669B4" w:rsidRPr="00781F44" w:rsidRDefault="005669B4" w:rsidP="00781F44">
      <w:p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E</w:t>
      </w:r>
      <w:r w:rsidR="005D3119" w:rsidRPr="00781F44">
        <w:rPr>
          <w:rFonts w:ascii="Montserrat Light" w:eastAsia="Times New Roman" w:hAnsi="Montserrat Light"/>
          <w:lang w:eastAsia="fr-FR"/>
        </w:rPr>
        <w:t>n conséquence, l’occupant ne pourra</w:t>
      </w:r>
      <w:r w:rsidRPr="00781F44">
        <w:rPr>
          <w:rFonts w:ascii="Montserrat Light" w:eastAsia="Times New Roman" w:hAnsi="Montserrat Light"/>
          <w:lang w:eastAsia="fr-FR"/>
        </w:rPr>
        <w:t> :</w:t>
      </w: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>ni céder, en totalité ou en partie, les droits qu’il détient de la présente convention ;</w:t>
      </w:r>
    </w:p>
    <w:p w:rsidR="005669B4" w:rsidRPr="00781F44" w:rsidRDefault="005669B4" w:rsidP="00781F44">
      <w:pPr>
        <w:numPr>
          <w:ilvl w:val="0"/>
          <w:numId w:val="1"/>
        </w:numPr>
        <w:spacing w:after="0" w:line="240" w:lineRule="auto"/>
        <w:jc w:val="both"/>
        <w:rPr>
          <w:rFonts w:ascii="Montserrat Light" w:eastAsia="Times New Roman" w:hAnsi="Montserrat Light"/>
          <w:lang w:eastAsia="fr-FR"/>
        </w:rPr>
      </w:pPr>
      <w:r w:rsidRPr="00781F44">
        <w:rPr>
          <w:rFonts w:ascii="Montserrat Light" w:eastAsia="Times New Roman" w:hAnsi="Montserrat Light"/>
          <w:lang w:eastAsia="fr-FR"/>
        </w:rPr>
        <w:t xml:space="preserve">ni </w:t>
      </w:r>
      <w:r w:rsidR="0019218E" w:rsidRPr="00781F44">
        <w:rPr>
          <w:rFonts w:ascii="Montserrat Light" w:eastAsia="Times New Roman" w:hAnsi="Montserrat Light"/>
          <w:lang w:eastAsia="fr-FR"/>
        </w:rPr>
        <w:t xml:space="preserve">mettre </w:t>
      </w:r>
      <w:r w:rsidRPr="00781F44">
        <w:rPr>
          <w:rFonts w:ascii="Montserrat Light" w:eastAsia="Times New Roman" w:hAnsi="Montserrat Light"/>
          <w:lang w:eastAsia="fr-FR"/>
        </w:rPr>
        <w:t xml:space="preserve">les </w:t>
      </w:r>
      <w:r w:rsidR="00457CA6" w:rsidRPr="00781F44">
        <w:rPr>
          <w:rFonts w:ascii="Montserrat Light" w:eastAsia="Times New Roman" w:hAnsi="Montserrat Light"/>
          <w:lang w:eastAsia="fr-FR"/>
        </w:rPr>
        <w:t>locaux</w:t>
      </w:r>
      <w:r w:rsidR="00457CA6" w:rsidRPr="00781F44">
        <w:rPr>
          <w:rFonts w:ascii="Montserrat Light" w:eastAsia="Times New Roman" w:hAnsi="Montserrat Light"/>
          <w:i/>
          <w:lang w:eastAsia="fr-FR"/>
        </w:rPr>
        <w:t xml:space="preserve"> </w:t>
      </w:r>
      <w:r w:rsidRPr="00781F44">
        <w:rPr>
          <w:rFonts w:ascii="Montserrat Light" w:eastAsia="Times New Roman" w:hAnsi="Montserrat Light"/>
          <w:lang w:eastAsia="fr-FR"/>
        </w:rPr>
        <w:t>à disposition d’un tiers, que ce soit à titre temporaire ou permanent, en totalité ou en partie, à titre gratuit ou onéreux.</w:t>
      </w:r>
    </w:p>
    <w:sectPr w:rsidR="005669B4" w:rsidRPr="00781F44" w:rsidSect="005D3119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A6" w:rsidRDefault="00D348A6">
      <w:pPr>
        <w:spacing w:after="0" w:line="240" w:lineRule="auto"/>
      </w:pPr>
      <w:r>
        <w:separator/>
      </w:r>
    </w:p>
  </w:endnote>
  <w:endnote w:type="continuationSeparator" w:id="0">
    <w:p w:rsidR="00D348A6" w:rsidRDefault="00D3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0B" w:rsidRDefault="00672C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2C0B" w:rsidRDefault="00672C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0B" w:rsidRDefault="00672C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1F4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650AE" w:rsidRPr="000E4402" w:rsidRDefault="007650AE" w:rsidP="007650AE">
    <w:pPr>
      <w:pStyle w:val="En-tte"/>
      <w:jc w:val="center"/>
      <w:rPr>
        <w:rFonts w:ascii="Trebuchet MS" w:hAnsi="Trebuchet MS"/>
        <w:sz w:val="18"/>
        <w:szCs w:val="18"/>
      </w:rPr>
    </w:pPr>
    <w:r w:rsidRPr="000E4402">
      <w:rPr>
        <w:rFonts w:ascii="Trebuchet MS" w:hAnsi="Trebuchet MS"/>
        <w:sz w:val="18"/>
        <w:szCs w:val="18"/>
      </w:rPr>
      <w:t>Appel à projets 2019 DDCT - « Valorisation des Archives LGBQI</w:t>
    </w:r>
    <w:r>
      <w:rPr>
        <w:rFonts w:ascii="Trebuchet MS" w:hAnsi="Trebuchet MS"/>
        <w:sz w:val="18"/>
        <w:szCs w:val="18"/>
      </w:rPr>
      <w:t xml:space="preserve"> </w:t>
    </w:r>
    <w:r w:rsidRPr="000E4402">
      <w:rPr>
        <w:rFonts w:ascii="Trebuchet MS" w:hAnsi="Trebuchet MS"/>
        <w:sz w:val="18"/>
        <w:szCs w:val="18"/>
      </w:rPr>
      <w:t>»</w:t>
    </w:r>
  </w:p>
  <w:p w:rsidR="00672C0B" w:rsidRDefault="00672C0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A6" w:rsidRDefault="00D348A6">
      <w:pPr>
        <w:spacing w:after="0" w:line="240" w:lineRule="auto"/>
      </w:pPr>
      <w:r>
        <w:separator/>
      </w:r>
    </w:p>
  </w:footnote>
  <w:footnote w:type="continuationSeparator" w:id="0">
    <w:p w:rsidR="00D348A6" w:rsidRDefault="00D3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AC1"/>
    <w:multiLevelType w:val="hybridMultilevel"/>
    <w:tmpl w:val="A9A255B2"/>
    <w:lvl w:ilvl="0" w:tplc="DE3EA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74F"/>
    <w:multiLevelType w:val="hybridMultilevel"/>
    <w:tmpl w:val="30A22C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106"/>
    <w:multiLevelType w:val="hybridMultilevel"/>
    <w:tmpl w:val="E026C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0A0B"/>
    <w:multiLevelType w:val="hybridMultilevel"/>
    <w:tmpl w:val="097AC8E0"/>
    <w:lvl w:ilvl="0" w:tplc="055CDA30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1F373D"/>
    <w:multiLevelType w:val="hybridMultilevel"/>
    <w:tmpl w:val="0770BF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03B9"/>
    <w:multiLevelType w:val="hybridMultilevel"/>
    <w:tmpl w:val="E34C9DEA"/>
    <w:lvl w:ilvl="0" w:tplc="23F0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26EE"/>
    <w:multiLevelType w:val="hybridMultilevel"/>
    <w:tmpl w:val="FCB2FAD8"/>
    <w:lvl w:ilvl="0" w:tplc="055CDA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5C45"/>
    <w:multiLevelType w:val="hybridMultilevel"/>
    <w:tmpl w:val="C36EFB76"/>
    <w:lvl w:ilvl="0" w:tplc="FD369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B35"/>
    <w:multiLevelType w:val="hybridMultilevel"/>
    <w:tmpl w:val="FE1619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2F85"/>
    <w:multiLevelType w:val="hybridMultilevel"/>
    <w:tmpl w:val="63FAC30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6D95237"/>
    <w:multiLevelType w:val="hybridMultilevel"/>
    <w:tmpl w:val="36BAD89E"/>
    <w:lvl w:ilvl="0" w:tplc="1C2C0CA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469A5"/>
    <w:multiLevelType w:val="hybridMultilevel"/>
    <w:tmpl w:val="7000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55A98"/>
    <w:multiLevelType w:val="hybridMultilevel"/>
    <w:tmpl w:val="4954A91C"/>
    <w:lvl w:ilvl="0" w:tplc="C4685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D55141"/>
    <w:multiLevelType w:val="hybridMultilevel"/>
    <w:tmpl w:val="EFE828AA"/>
    <w:lvl w:ilvl="0" w:tplc="4BE4C1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E4C44"/>
    <w:multiLevelType w:val="hybridMultilevel"/>
    <w:tmpl w:val="26669AD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00569D"/>
    <w:multiLevelType w:val="hybridMultilevel"/>
    <w:tmpl w:val="E0A806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7D73"/>
    <w:multiLevelType w:val="hybridMultilevel"/>
    <w:tmpl w:val="0C7AE6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5"/>
    <w:rsid w:val="000040E2"/>
    <w:rsid w:val="00021C1A"/>
    <w:rsid w:val="00023B33"/>
    <w:rsid w:val="00025072"/>
    <w:rsid w:val="00026910"/>
    <w:rsid w:val="000269C6"/>
    <w:rsid w:val="0002774E"/>
    <w:rsid w:val="00027B69"/>
    <w:rsid w:val="0003663C"/>
    <w:rsid w:val="00043922"/>
    <w:rsid w:val="00047999"/>
    <w:rsid w:val="0006585F"/>
    <w:rsid w:val="000900CE"/>
    <w:rsid w:val="000A4243"/>
    <w:rsid w:val="000B419E"/>
    <w:rsid w:val="000D2629"/>
    <w:rsid w:val="001245C5"/>
    <w:rsid w:val="00124D3F"/>
    <w:rsid w:val="00125B61"/>
    <w:rsid w:val="00165F28"/>
    <w:rsid w:val="001721EB"/>
    <w:rsid w:val="001757E3"/>
    <w:rsid w:val="00175E9F"/>
    <w:rsid w:val="00184BA9"/>
    <w:rsid w:val="0019030B"/>
    <w:rsid w:val="0019218E"/>
    <w:rsid w:val="001A5AD1"/>
    <w:rsid w:val="001A5FDD"/>
    <w:rsid w:val="001B0E26"/>
    <w:rsid w:val="001C6829"/>
    <w:rsid w:val="001D1438"/>
    <w:rsid w:val="001F0F1D"/>
    <w:rsid w:val="002100E1"/>
    <w:rsid w:val="002158B4"/>
    <w:rsid w:val="00232A6E"/>
    <w:rsid w:val="00235D4B"/>
    <w:rsid w:val="00245F23"/>
    <w:rsid w:val="00247D48"/>
    <w:rsid w:val="00254230"/>
    <w:rsid w:val="00261EC4"/>
    <w:rsid w:val="002763A9"/>
    <w:rsid w:val="00295A85"/>
    <w:rsid w:val="002B5DA1"/>
    <w:rsid w:val="002C7992"/>
    <w:rsid w:val="002D1679"/>
    <w:rsid w:val="002D4E97"/>
    <w:rsid w:val="002D7A65"/>
    <w:rsid w:val="002D7C01"/>
    <w:rsid w:val="002E4B43"/>
    <w:rsid w:val="00303D96"/>
    <w:rsid w:val="00303F15"/>
    <w:rsid w:val="00324D9E"/>
    <w:rsid w:val="00331A14"/>
    <w:rsid w:val="00340EAD"/>
    <w:rsid w:val="00342C2E"/>
    <w:rsid w:val="003509CD"/>
    <w:rsid w:val="00354F72"/>
    <w:rsid w:val="00363C2B"/>
    <w:rsid w:val="003802CD"/>
    <w:rsid w:val="00387336"/>
    <w:rsid w:val="003C713F"/>
    <w:rsid w:val="003D1710"/>
    <w:rsid w:val="00402BA0"/>
    <w:rsid w:val="004122C6"/>
    <w:rsid w:val="00424B28"/>
    <w:rsid w:val="00426698"/>
    <w:rsid w:val="00426A7A"/>
    <w:rsid w:val="00446289"/>
    <w:rsid w:val="00446F02"/>
    <w:rsid w:val="00457CA6"/>
    <w:rsid w:val="0048135C"/>
    <w:rsid w:val="004A283D"/>
    <w:rsid w:val="004A3F39"/>
    <w:rsid w:val="004B6E1F"/>
    <w:rsid w:val="004C103B"/>
    <w:rsid w:val="004D26D2"/>
    <w:rsid w:val="004E0A68"/>
    <w:rsid w:val="004F7449"/>
    <w:rsid w:val="00511BEB"/>
    <w:rsid w:val="00516649"/>
    <w:rsid w:val="00522495"/>
    <w:rsid w:val="00522E2F"/>
    <w:rsid w:val="00525CA5"/>
    <w:rsid w:val="005320AB"/>
    <w:rsid w:val="00534875"/>
    <w:rsid w:val="00542D4A"/>
    <w:rsid w:val="005545C3"/>
    <w:rsid w:val="005669B4"/>
    <w:rsid w:val="005A7F75"/>
    <w:rsid w:val="005B61FA"/>
    <w:rsid w:val="005C0015"/>
    <w:rsid w:val="005D3119"/>
    <w:rsid w:val="005E6F62"/>
    <w:rsid w:val="006020FA"/>
    <w:rsid w:val="006124E3"/>
    <w:rsid w:val="006153C5"/>
    <w:rsid w:val="00625E77"/>
    <w:rsid w:val="0065511D"/>
    <w:rsid w:val="00657DEB"/>
    <w:rsid w:val="00663824"/>
    <w:rsid w:val="00672C0B"/>
    <w:rsid w:val="0068449F"/>
    <w:rsid w:val="006961BD"/>
    <w:rsid w:val="00697C57"/>
    <w:rsid w:val="006A68A9"/>
    <w:rsid w:val="006B09E1"/>
    <w:rsid w:val="006B47AD"/>
    <w:rsid w:val="006C2DAA"/>
    <w:rsid w:val="006D011D"/>
    <w:rsid w:val="006D296B"/>
    <w:rsid w:val="006E7080"/>
    <w:rsid w:val="006E7122"/>
    <w:rsid w:val="006F4AE4"/>
    <w:rsid w:val="00721E0D"/>
    <w:rsid w:val="0072210F"/>
    <w:rsid w:val="007258D5"/>
    <w:rsid w:val="00746E36"/>
    <w:rsid w:val="00750F42"/>
    <w:rsid w:val="0075396D"/>
    <w:rsid w:val="007549BB"/>
    <w:rsid w:val="00762275"/>
    <w:rsid w:val="00762ECF"/>
    <w:rsid w:val="007650AE"/>
    <w:rsid w:val="007751AE"/>
    <w:rsid w:val="007764B9"/>
    <w:rsid w:val="00781F44"/>
    <w:rsid w:val="00791AE2"/>
    <w:rsid w:val="00794396"/>
    <w:rsid w:val="0079652E"/>
    <w:rsid w:val="007A3112"/>
    <w:rsid w:val="007A3458"/>
    <w:rsid w:val="007A7F5F"/>
    <w:rsid w:val="007B6A5A"/>
    <w:rsid w:val="007C5D52"/>
    <w:rsid w:val="007C61E1"/>
    <w:rsid w:val="007D5D1E"/>
    <w:rsid w:val="007E1528"/>
    <w:rsid w:val="007F0FCC"/>
    <w:rsid w:val="008125B1"/>
    <w:rsid w:val="00826040"/>
    <w:rsid w:val="00832442"/>
    <w:rsid w:val="00834A82"/>
    <w:rsid w:val="00835D3F"/>
    <w:rsid w:val="0084102A"/>
    <w:rsid w:val="00847B20"/>
    <w:rsid w:val="00856982"/>
    <w:rsid w:val="00884A89"/>
    <w:rsid w:val="0089637E"/>
    <w:rsid w:val="008A48FE"/>
    <w:rsid w:val="008A4CDF"/>
    <w:rsid w:val="008A6A08"/>
    <w:rsid w:val="008B0A03"/>
    <w:rsid w:val="008B0D49"/>
    <w:rsid w:val="008B52A6"/>
    <w:rsid w:val="008C4A31"/>
    <w:rsid w:val="008D3C5E"/>
    <w:rsid w:val="008E20DA"/>
    <w:rsid w:val="0090420F"/>
    <w:rsid w:val="00914333"/>
    <w:rsid w:val="00921BD6"/>
    <w:rsid w:val="009247DF"/>
    <w:rsid w:val="00932FC5"/>
    <w:rsid w:val="009427B2"/>
    <w:rsid w:val="00952162"/>
    <w:rsid w:val="00972ABA"/>
    <w:rsid w:val="00995D7D"/>
    <w:rsid w:val="009A7C70"/>
    <w:rsid w:val="009B6B75"/>
    <w:rsid w:val="009F05A1"/>
    <w:rsid w:val="009F3B3D"/>
    <w:rsid w:val="00A32FB3"/>
    <w:rsid w:val="00A40D11"/>
    <w:rsid w:val="00A50AC6"/>
    <w:rsid w:val="00A52505"/>
    <w:rsid w:val="00A5773B"/>
    <w:rsid w:val="00A6168C"/>
    <w:rsid w:val="00A82F55"/>
    <w:rsid w:val="00A9086A"/>
    <w:rsid w:val="00AD7535"/>
    <w:rsid w:val="00AE1444"/>
    <w:rsid w:val="00AF3138"/>
    <w:rsid w:val="00B043A4"/>
    <w:rsid w:val="00B10FE1"/>
    <w:rsid w:val="00B13510"/>
    <w:rsid w:val="00B13C4A"/>
    <w:rsid w:val="00B1725A"/>
    <w:rsid w:val="00B32949"/>
    <w:rsid w:val="00B33FE5"/>
    <w:rsid w:val="00B4565C"/>
    <w:rsid w:val="00B6416C"/>
    <w:rsid w:val="00B70707"/>
    <w:rsid w:val="00B7195D"/>
    <w:rsid w:val="00B764E4"/>
    <w:rsid w:val="00B93CC9"/>
    <w:rsid w:val="00BA3815"/>
    <w:rsid w:val="00BA4AE4"/>
    <w:rsid w:val="00BA5A5F"/>
    <w:rsid w:val="00BA7684"/>
    <w:rsid w:val="00C00784"/>
    <w:rsid w:val="00C01C0C"/>
    <w:rsid w:val="00C0540F"/>
    <w:rsid w:val="00C17B4A"/>
    <w:rsid w:val="00C2048B"/>
    <w:rsid w:val="00C21CA4"/>
    <w:rsid w:val="00C2676A"/>
    <w:rsid w:val="00C36536"/>
    <w:rsid w:val="00C37E80"/>
    <w:rsid w:val="00C402DD"/>
    <w:rsid w:val="00C52012"/>
    <w:rsid w:val="00C70121"/>
    <w:rsid w:val="00C73338"/>
    <w:rsid w:val="00C81A2F"/>
    <w:rsid w:val="00C844F2"/>
    <w:rsid w:val="00C8645E"/>
    <w:rsid w:val="00C8787A"/>
    <w:rsid w:val="00C87C20"/>
    <w:rsid w:val="00C92444"/>
    <w:rsid w:val="00CC1A74"/>
    <w:rsid w:val="00CC30B5"/>
    <w:rsid w:val="00CC58C8"/>
    <w:rsid w:val="00CD2787"/>
    <w:rsid w:val="00CD5459"/>
    <w:rsid w:val="00CE2995"/>
    <w:rsid w:val="00CE66F6"/>
    <w:rsid w:val="00CE7D53"/>
    <w:rsid w:val="00D015D1"/>
    <w:rsid w:val="00D109DA"/>
    <w:rsid w:val="00D15F80"/>
    <w:rsid w:val="00D16607"/>
    <w:rsid w:val="00D229A2"/>
    <w:rsid w:val="00D31494"/>
    <w:rsid w:val="00D34002"/>
    <w:rsid w:val="00D348A6"/>
    <w:rsid w:val="00D50CA9"/>
    <w:rsid w:val="00D57B30"/>
    <w:rsid w:val="00D63B5D"/>
    <w:rsid w:val="00D665F7"/>
    <w:rsid w:val="00D84FFF"/>
    <w:rsid w:val="00DA08D7"/>
    <w:rsid w:val="00DB7BFD"/>
    <w:rsid w:val="00DC027E"/>
    <w:rsid w:val="00DD6DF7"/>
    <w:rsid w:val="00E237E1"/>
    <w:rsid w:val="00E35322"/>
    <w:rsid w:val="00E36FEA"/>
    <w:rsid w:val="00E3740F"/>
    <w:rsid w:val="00E57EF8"/>
    <w:rsid w:val="00E67061"/>
    <w:rsid w:val="00E70ADE"/>
    <w:rsid w:val="00E71234"/>
    <w:rsid w:val="00E72827"/>
    <w:rsid w:val="00E813BA"/>
    <w:rsid w:val="00EB4EA4"/>
    <w:rsid w:val="00EC4E79"/>
    <w:rsid w:val="00ED1149"/>
    <w:rsid w:val="00ED7B97"/>
    <w:rsid w:val="00EF43C6"/>
    <w:rsid w:val="00F00944"/>
    <w:rsid w:val="00F00D81"/>
    <w:rsid w:val="00F25711"/>
    <w:rsid w:val="00F32CC3"/>
    <w:rsid w:val="00F36C73"/>
    <w:rsid w:val="00F42A76"/>
    <w:rsid w:val="00F630BC"/>
    <w:rsid w:val="00F83679"/>
    <w:rsid w:val="00FA28C6"/>
    <w:rsid w:val="00FB0C54"/>
    <w:rsid w:val="00FB39A9"/>
    <w:rsid w:val="00FB694F"/>
    <w:rsid w:val="00FB6AB0"/>
    <w:rsid w:val="00FC6DAE"/>
    <w:rsid w:val="00FD79A4"/>
    <w:rsid w:val="00FE4332"/>
    <w:rsid w:val="00FE62E5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66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semiHidden/>
    <w:rsid w:val="005669B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semiHidden/>
    <w:rsid w:val="005669B4"/>
  </w:style>
  <w:style w:type="paragraph" w:styleId="En-tte">
    <w:name w:val="header"/>
    <w:basedOn w:val="Normal"/>
    <w:link w:val="En-tteCar"/>
    <w:uiPriority w:val="99"/>
    <w:rsid w:val="00566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5669B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227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2D7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A6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D7A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A6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D7A65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75E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66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semiHidden/>
    <w:rsid w:val="005669B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semiHidden/>
    <w:rsid w:val="005669B4"/>
  </w:style>
  <w:style w:type="paragraph" w:styleId="En-tte">
    <w:name w:val="header"/>
    <w:basedOn w:val="Normal"/>
    <w:link w:val="En-tteCar"/>
    <w:uiPriority w:val="99"/>
    <w:rsid w:val="005669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5669B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227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2D7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A6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D7A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A6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D7A65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175E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6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78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65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07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Rédaction validée par le Conseil du patrimoine                           (séance du 30/04/2014)</vt:lpstr>
    </vt:vector>
  </TitlesOfParts>
  <Company>Marie de Paris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 validée par le Conseil du patrimoine                           (séance du 30/04/2014)</dc:title>
  <dc:creator>Besancon, Nathalie</dc:creator>
  <cp:lastModifiedBy>Mondet, Nathalie</cp:lastModifiedBy>
  <cp:revision>4</cp:revision>
  <cp:lastPrinted>2019-01-09T14:12:00Z</cp:lastPrinted>
  <dcterms:created xsi:type="dcterms:W3CDTF">2019-04-19T08:28:00Z</dcterms:created>
  <dcterms:modified xsi:type="dcterms:W3CDTF">2019-04-19T13:37:00Z</dcterms:modified>
</cp:coreProperties>
</file>