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14" w:rsidRPr="00526936" w:rsidRDefault="00837214" w:rsidP="00837214">
      <w:pPr>
        <w:pStyle w:val="Titre2"/>
        <w:ind w:left="0"/>
        <w:jc w:val="both"/>
        <w:rPr>
          <w:rFonts w:asciiTheme="majorHAnsi" w:hAnsiTheme="majorHAnsi"/>
          <w:smallCaps w:val="0"/>
          <w:color w:val="auto"/>
          <w:sz w:val="22"/>
          <w:szCs w:val="22"/>
        </w:rPr>
      </w:pPr>
    </w:p>
    <w:p w:rsidR="00DB35B8" w:rsidRPr="00526936" w:rsidRDefault="00DB35B8" w:rsidP="00DB35B8">
      <w:pPr>
        <w:rPr>
          <w:color w:val="auto"/>
        </w:rPr>
      </w:pPr>
    </w:p>
    <w:p w:rsidR="00837214" w:rsidRPr="00526936" w:rsidRDefault="00837214" w:rsidP="00837214">
      <w:pPr>
        <w:pStyle w:val="Titre2"/>
        <w:ind w:left="0"/>
        <w:jc w:val="both"/>
        <w:rPr>
          <w:rFonts w:asciiTheme="majorHAnsi" w:hAnsiTheme="majorHAnsi"/>
          <w:smallCaps w:val="0"/>
          <w:color w:val="auto"/>
          <w:sz w:val="22"/>
          <w:szCs w:val="22"/>
        </w:rPr>
      </w:pPr>
    </w:p>
    <w:p w:rsidR="00837214" w:rsidRPr="00526936" w:rsidRDefault="00837214" w:rsidP="00837214">
      <w:pPr>
        <w:pStyle w:val="Titre2"/>
        <w:ind w:left="0"/>
        <w:jc w:val="both"/>
        <w:rPr>
          <w:rFonts w:asciiTheme="majorHAnsi" w:hAnsiTheme="majorHAnsi"/>
          <w:smallCaps w:val="0"/>
          <w:color w:val="auto"/>
          <w:sz w:val="22"/>
          <w:szCs w:val="22"/>
        </w:rPr>
      </w:pPr>
    </w:p>
    <w:p w:rsidR="00837214" w:rsidRPr="00526936" w:rsidRDefault="00837214" w:rsidP="00837214">
      <w:pPr>
        <w:pStyle w:val="Titre2"/>
        <w:ind w:left="0"/>
        <w:jc w:val="both"/>
        <w:rPr>
          <w:rFonts w:asciiTheme="majorHAnsi" w:hAnsiTheme="majorHAnsi"/>
          <w:smallCaps w:val="0"/>
          <w:color w:val="auto"/>
          <w:sz w:val="22"/>
          <w:szCs w:val="22"/>
        </w:rPr>
      </w:pPr>
    </w:p>
    <w:p w:rsidR="00837214" w:rsidRPr="00526936" w:rsidRDefault="00837214" w:rsidP="00837214">
      <w:pPr>
        <w:pStyle w:val="Titre2"/>
        <w:ind w:left="0"/>
        <w:jc w:val="both"/>
        <w:rPr>
          <w:rFonts w:asciiTheme="majorHAnsi" w:hAnsiTheme="majorHAnsi"/>
          <w:smallCaps w:val="0"/>
          <w:color w:val="auto"/>
          <w:sz w:val="22"/>
          <w:szCs w:val="22"/>
        </w:rPr>
      </w:pPr>
    </w:p>
    <w:p w:rsidR="00837214" w:rsidRPr="00526936" w:rsidRDefault="00837214" w:rsidP="00837214">
      <w:pPr>
        <w:pStyle w:val="Titre2"/>
        <w:ind w:left="0"/>
        <w:jc w:val="both"/>
        <w:rPr>
          <w:rFonts w:asciiTheme="majorHAnsi" w:hAnsiTheme="majorHAnsi"/>
          <w:smallCaps w:val="0"/>
          <w:color w:val="auto"/>
          <w:sz w:val="22"/>
          <w:szCs w:val="22"/>
        </w:rPr>
      </w:pPr>
    </w:p>
    <w:p w:rsidR="00837214" w:rsidRPr="00526936" w:rsidRDefault="00837214" w:rsidP="00837214">
      <w:pPr>
        <w:pStyle w:val="Titre2"/>
        <w:ind w:left="0"/>
        <w:jc w:val="both"/>
        <w:rPr>
          <w:rFonts w:asciiTheme="majorHAnsi" w:hAnsiTheme="majorHAnsi"/>
          <w:smallCaps w:val="0"/>
          <w:color w:val="auto"/>
          <w:sz w:val="22"/>
          <w:szCs w:val="22"/>
        </w:rPr>
      </w:pPr>
    </w:p>
    <w:p w:rsidR="00837214" w:rsidRPr="00526936" w:rsidRDefault="00837214" w:rsidP="00837214">
      <w:pPr>
        <w:pStyle w:val="Titre2"/>
        <w:ind w:left="0"/>
        <w:jc w:val="both"/>
        <w:rPr>
          <w:rFonts w:asciiTheme="majorHAnsi" w:hAnsiTheme="majorHAnsi"/>
          <w:smallCaps w:val="0"/>
          <w:color w:val="auto"/>
          <w:sz w:val="22"/>
          <w:szCs w:val="22"/>
        </w:rPr>
      </w:pPr>
    </w:p>
    <w:p w:rsidR="00837214" w:rsidRPr="00526936" w:rsidRDefault="00837214" w:rsidP="00837214">
      <w:pPr>
        <w:pStyle w:val="Titre2"/>
        <w:ind w:left="0"/>
        <w:jc w:val="both"/>
        <w:rPr>
          <w:rFonts w:asciiTheme="majorHAnsi" w:hAnsiTheme="majorHAnsi"/>
          <w:smallCaps w:val="0"/>
          <w:color w:val="auto"/>
          <w:sz w:val="22"/>
          <w:szCs w:val="22"/>
        </w:rPr>
      </w:pPr>
    </w:p>
    <w:p w:rsidR="00837214" w:rsidRPr="00526936" w:rsidRDefault="00837214" w:rsidP="00837214">
      <w:pPr>
        <w:pStyle w:val="Titre2"/>
        <w:ind w:left="0"/>
        <w:jc w:val="center"/>
        <w:rPr>
          <w:rFonts w:asciiTheme="majorHAnsi" w:hAnsiTheme="majorHAnsi"/>
          <w:smallCaps w:val="0"/>
          <w:color w:val="auto"/>
        </w:rPr>
      </w:pPr>
    </w:p>
    <w:p w:rsidR="00837214" w:rsidRPr="00526936" w:rsidRDefault="00837214" w:rsidP="00837214">
      <w:pPr>
        <w:pStyle w:val="Titre2"/>
        <w:ind w:left="0"/>
        <w:jc w:val="center"/>
        <w:rPr>
          <w:rFonts w:asciiTheme="majorHAnsi" w:hAnsiTheme="majorHAnsi"/>
          <w:b/>
          <w:smallCaps w:val="0"/>
          <w:color w:val="auto"/>
        </w:rPr>
      </w:pPr>
      <w:r w:rsidRPr="00526936">
        <w:rPr>
          <w:rFonts w:asciiTheme="majorHAnsi" w:hAnsiTheme="majorHAnsi"/>
          <w:b/>
          <w:smallCaps w:val="0"/>
          <w:color w:val="auto"/>
        </w:rPr>
        <w:t xml:space="preserve">Appel à propositions </w:t>
      </w:r>
    </w:p>
    <w:p w:rsidR="008E447B" w:rsidRPr="00526936" w:rsidRDefault="008E447B" w:rsidP="008E447B">
      <w:pPr>
        <w:rPr>
          <w:color w:val="auto"/>
        </w:rPr>
      </w:pPr>
    </w:p>
    <w:p w:rsidR="008E447B" w:rsidRPr="00526936" w:rsidRDefault="008E447B" w:rsidP="008E447B">
      <w:pPr>
        <w:rPr>
          <w:color w:val="auto"/>
        </w:rPr>
      </w:pPr>
    </w:p>
    <w:p w:rsidR="008E320A" w:rsidRPr="00526936" w:rsidRDefault="008E320A" w:rsidP="008E447B">
      <w:pPr>
        <w:rPr>
          <w:color w:val="auto"/>
        </w:rPr>
      </w:pPr>
    </w:p>
    <w:p w:rsidR="008E447B" w:rsidRPr="00526936" w:rsidRDefault="008E447B" w:rsidP="008E447B">
      <w:pPr>
        <w:rPr>
          <w:color w:val="auto"/>
        </w:rPr>
      </w:pPr>
    </w:p>
    <w:p w:rsidR="008E320A" w:rsidRPr="00526936" w:rsidRDefault="00121F55" w:rsidP="008E320A">
      <w:pPr>
        <w:pStyle w:val="Titre2"/>
        <w:tabs>
          <w:tab w:val="left" w:pos="2694"/>
        </w:tabs>
        <w:ind w:left="0"/>
        <w:jc w:val="center"/>
        <w:rPr>
          <w:rFonts w:asciiTheme="majorHAnsi" w:hAnsiTheme="majorHAnsi"/>
          <w:smallCaps w:val="0"/>
          <w:color w:val="auto"/>
        </w:rPr>
      </w:pPr>
      <w:r w:rsidRPr="00526936">
        <w:rPr>
          <w:rFonts w:asciiTheme="majorHAnsi" w:hAnsiTheme="majorHAnsi"/>
          <w:smallCaps w:val="0"/>
          <w:color w:val="auto"/>
        </w:rPr>
        <w:t>Pour</w:t>
      </w:r>
      <w:r w:rsidR="00837214" w:rsidRPr="00526936">
        <w:rPr>
          <w:rFonts w:asciiTheme="majorHAnsi" w:hAnsiTheme="majorHAnsi"/>
          <w:smallCaps w:val="0"/>
          <w:color w:val="auto"/>
        </w:rPr>
        <w:t xml:space="preserve"> </w:t>
      </w:r>
      <w:r w:rsidR="008C7395" w:rsidRPr="00526936">
        <w:rPr>
          <w:rFonts w:asciiTheme="majorHAnsi" w:hAnsiTheme="majorHAnsi"/>
          <w:smallCaps w:val="0"/>
          <w:color w:val="auto"/>
        </w:rPr>
        <w:t>un</w:t>
      </w:r>
      <w:r w:rsidR="00837214" w:rsidRPr="00526936">
        <w:rPr>
          <w:rFonts w:asciiTheme="majorHAnsi" w:hAnsiTheme="majorHAnsi"/>
          <w:smallCaps w:val="0"/>
          <w:color w:val="auto"/>
        </w:rPr>
        <w:t xml:space="preserve"> emplacement </w:t>
      </w:r>
      <w:r w:rsidRPr="00526936">
        <w:rPr>
          <w:rFonts w:asciiTheme="majorHAnsi" w:hAnsiTheme="majorHAnsi"/>
          <w:smallCaps w:val="0"/>
          <w:color w:val="auto"/>
        </w:rPr>
        <w:t>commercial</w:t>
      </w:r>
      <w:r w:rsidR="008E320A" w:rsidRPr="00526936">
        <w:rPr>
          <w:rFonts w:asciiTheme="majorHAnsi" w:hAnsiTheme="majorHAnsi"/>
          <w:smallCaps w:val="0"/>
          <w:color w:val="auto"/>
        </w:rPr>
        <w:t xml:space="preserve"> </w:t>
      </w:r>
      <w:r w:rsidRPr="00526936">
        <w:rPr>
          <w:rFonts w:asciiTheme="majorHAnsi" w:hAnsiTheme="majorHAnsi"/>
          <w:smallCaps w:val="0"/>
          <w:color w:val="auto"/>
        </w:rPr>
        <w:t>destiné</w:t>
      </w:r>
    </w:p>
    <w:p w:rsidR="008E320A" w:rsidRPr="00526936" w:rsidRDefault="00121F55" w:rsidP="008E320A">
      <w:pPr>
        <w:pStyle w:val="Titre2"/>
        <w:tabs>
          <w:tab w:val="left" w:pos="2694"/>
        </w:tabs>
        <w:ind w:left="0"/>
        <w:jc w:val="center"/>
        <w:rPr>
          <w:rFonts w:asciiTheme="majorHAnsi" w:hAnsiTheme="majorHAnsi"/>
          <w:smallCaps w:val="0"/>
          <w:color w:val="auto"/>
        </w:rPr>
      </w:pPr>
      <w:proofErr w:type="gramStart"/>
      <w:r w:rsidRPr="00526936">
        <w:rPr>
          <w:rFonts w:asciiTheme="majorHAnsi" w:hAnsiTheme="majorHAnsi"/>
          <w:smallCaps w:val="0"/>
          <w:color w:val="auto"/>
        </w:rPr>
        <w:t>à</w:t>
      </w:r>
      <w:proofErr w:type="gramEnd"/>
      <w:r w:rsidRPr="00526936">
        <w:rPr>
          <w:rFonts w:asciiTheme="majorHAnsi" w:hAnsiTheme="majorHAnsi"/>
          <w:smallCaps w:val="0"/>
          <w:color w:val="auto"/>
        </w:rPr>
        <w:t xml:space="preserve"> une exploitation économique touristique</w:t>
      </w:r>
    </w:p>
    <w:p w:rsidR="00121F55" w:rsidRPr="00526936" w:rsidRDefault="00121F55" w:rsidP="008E320A">
      <w:pPr>
        <w:pStyle w:val="Titre2"/>
        <w:tabs>
          <w:tab w:val="left" w:pos="2694"/>
        </w:tabs>
        <w:ind w:left="0"/>
        <w:jc w:val="center"/>
        <w:rPr>
          <w:rFonts w:asciiTheme="majorHAnsi" w:hAnsiTheme="majorHAnsi"/>
          <w:smallCaps w:val="0"/>
          <w:color w:val="auto"/>
        </w:rPr>
      </w:pPr>
      <w:proofErr w:type="gramStart"/>
      <w:r w:rsidRPr="00526936">
        <w:rPr>
          <w:rFonts w:asciiTheme="majorHAnsi" w:hAnsiTheme="majorHAnsi"/>
          <w:smallCaps w:val="0"/>
          <w:color w:val="auto"/>
        </w:rPr>
        <w:t>sur</w:t>
      </w:r>
      <w:proofErr w:type="gramEnd"/>
      <w:r w:rsidRPr="00526936">
        <w:rPr>
          <w:rFonts w:asciiTheme="majorHAnsi" w:hAnsiTheme="majorHAnsi"/>
          <w:smallCaps w:val="0"/>
          <w:color w:val="auto"/>
        </w:rPr>
        <w:t xml:space="preserve"> le domaine public de la Ville de Paris</w:t>
      </w:r>
      <w:r w:rsidR="008E320A" w:rsidRPr="00526936">
        <w:rPr>
          <w:rFonts w:asciiTheme="majorHAnsi" w:hAnsiTheme="majorHAnsi"/>
          <w:smallCaps w:val="0"/>
          <w:color w:val="auto"/>
        </w:rPr>
        <w:t xml:space="preserve"> </w:t>
      </w:r>
      <w:r w:rsidR="0039338B" w:rsidRPr="00526936">
        <w:rPr>
          <w:rFonts w:asciiTheme="majorHAnsi" w:hAnsiTheme="majorHAnsi"/>
          <w:smallCaps w:val="0"/>
          <w:color w:val="auto"/>
        </w:rPr>
        <w:t>à titre expérimental</w:t>
      </w:r>
    </w:p>
    <w:p w:rsidR="00121F55" w:rsidRPr="00526936" w:rsidRDefault="00121F55" w:rsidP="00121F55">
      <w:pPr>
        <w:rPr>
          <w:color w:val="auto"/>
        </w:rPr>
      </w:pPr>
    </w:p>
    <w:p w:rsidR="00121F55" w:rsidRPr="00526936" w:rsidRDefault="00121F55" w:rsidP="00121F55">
      <w:pPr>
        <w:rPr>
          <w:color w:val="auto"/>
        </w:rPr>
      </w:pPr>
    </w:p>
    <w:p w:rsidR="00837214" w:rsidRPr="00526936" w:rsidRDefault="00837214" w:rsidP="00837214">
      <w:pPr>
        <w:rPr>
          <w:color w:val="auto"/>
        </w:rPr>
      </w:pPr>
    </w:p>
    <w:p w:rsidR="00837214" w:rsidRPr="00526936" w:rsidRDefault="00837214" w:rsidP="00837214">
      <w:pPr>
        <w:rPr>
          <w:color w:val="auto"/>
        </w:rPr>
      </w:pPr>
    </w:p>
    <w:p w:rsidR="00837214" w:rsidRPr="00526936" w:rsidRDefault="00837214" w:rsidP="00837214">
      <w:pPr>
        <w:suppressAutoHyphens w:val="0"/>
        <w:spacing w:after="200" w:line="276" w:lineRule="auto"/>
        <w:ind w:left="0"/>
        <w:rPr>
          <w:color w:val="auto"/>
        </w:rPr>
      </w:pPr>
      <w:r w:rsidRPr="00526936">
        <w:rPr>
          <w:color w:val="auto"/>
        </w:rPr>
        <w:br w:type="page"/>
      </w:r>
    </w:p>
    <w:p w:rsidR="00837214" w:rsidRPr="00526936" w:rsidRDefault="00837214" w:rsidP="00837214">
      <w:pPr>
        <w:rPr>
          <w:color w:val="auto"/>
        </w:rPr>
      </w:pPr>
    </w:p>
    <w:p w:rsidR="00837214" w:rsidRPr="00526936" w:rsidRDefault="00837214" w:rsidP="00837214">
      <w:pPr>
        <w:pStyle w:val="Titre2"/>
        <w:numPr>
          <w:ilvl w:val="0"/>
          <w:numId w:val="1"/>
        </w:numPr>
        <w:spacing w:before="0" w:after="0"/>
        <w:ind w:left="357" w:hanging="357"/>
        <w:jc w:val="both"/>
        <w:rPr>
          <w:rFonts w:asciiTheme="majorHAnsi" w:hAnsiTheme="majorHAnsi"/>
          <w:b/>
          <w:smallCaps w:val="0"/>
          <w:color w:val="auto"/>
          <w:sz w:val="22"/>
          <w:szCs w:val="22"/>
        </w:rPr>
      </w:pPr>
      <w:bookmarkStart w:id="0" w:name="__RefHeading__3_1728857334"/>
      <w:bookmarkEnd w:id="0"/>
      <w:r w:rsidRPr="00526936">
        <w:rPr>
          <w:rFonts w:asciiTheme="majorHAnsi" w:hAnsiTheme="majorHAnsi"/>
          <w:b/>
          <w:smallCaps w:val="0"/>
          <w:color w:val="auto"/>
          <w:sz w:val="22"/>
          <w:szCs w:val="22"/>
        </w:rPr>
        <w:t>Contexte et objet de l’appel à propositions</w:t>
      </w:r>
    </w:p>
    <w:p w:rsidR="00837214" w:rsidRPr="00526936" w:rsidRDefault="00837214" w:rsidP="00837214">
      <w:pPr>
        <w:pStyle w:val="Paragraphedeliste"/>
        <w:spacing w:before="120" w:after="0" w:line="240" w:lineRule="auto"/>
        <w:ind w:left="0"/>
        <w:contextualSpacing w:val="0"/>
        <w:jc w:val="both"/>
        <w:rPr>
          <w:rFonts w:asciiTheme="majorHAnsi" w:hAnsiTheme="majorHAnsi"/>
          <w:b/>
          <w:i/>
          <w:color w:val="auto"/>
          <w:sz w:val="22"/>
          <w:szCs w:val="22"/>
        </w:rPr>
      </w:pPr>
      <w:r w:rsidRPr="00526936">
        <w:rPr>
          <w:rFonts w:asciiTheme="majorHAnsi" w:hAnsiTheme="majorHAnsi"/>
          <w:b/>
          <w:i/>
          <w:color w:val="auto"/>
          <w:sz w:val="22"/>
          <w:szCs w:val="22"/>
        </w:rPr>
        <w:t xml:space="preserve">1.1 Contexte </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La Ville de Paris autorise actuellement des occupations du domaine public en vue d’une</w:t>
      </w:r>
      <w:r w:rsidRPr="00526936">
        <w:rPr>
          <w:rFonts w:asciiTheme="majorHAnsi" w:hAnsiTheme="majorHAnsi"/>
          <w:b/>
          <w:color w:val="auto"/>
          <w:sz w:val="22"/>
          <w:szCs w:val="22"/>
        </w:rPr>
        <w:t xml:space="preserve"> </w:t>
      </w:r>
      <w:r w:rsidRPr="00526936">
        <w:rPr>
          <w:rFonts w:asciiTheme="majorHAnsi" w:hAnsiTheme="majorHAnsi"/>
          <w:color w:val="auto"/>
          <w:sz w:val="22"/>
          <w:szCs w:val="22"/>
        </w:rPr>
        <w:t>exploitation économique de diverses natures et sur des sites différents. </w:t>
      </w:r>
    </w:p>
    <w:p w:rsidR="00837214" w:rsidRPr="00526936" w:rsidRDefault="00837214" w:rsidP="00837214">
      <w:pPr>
        <w:pStyle w:val="Paragraphedeliste"/>
        <w:spacing w:before="120" w:after="0" w:line="240" w:lineRule="auto"/>
        <w:ind w:left="0"/>
        <w:contextualSpacing w:val="0"/>
        <w:jc w:val="both"/>
        <w:rPr>
          <w:rFonts w:asciiTheme="majorHAnsi" w:hAnsiTheme="majorHAnsi"/>
          <w:b/>
          <w:color w:val="auto"/>
          <w:sz w:val="22"/>
          <w:szCs w:val="22"/>
        </w:rPr>
      </w:pPr>
      <w:r w:rsidRPr="00526936">
        <w:rPr>
          <w:rFonts w:asciiTheme="majorHAnsi" w:hAnsiTheme="majorHAnsi"/>
          <w:color w:val="auto"/>
          <w:sz w:val="22"/>
          <w:szCs w:val="22"/>
        </w:rPr>
        <w:t xml:space="preserve">Ces occupations sont régies par le règlement relatif à la gestion et à l’attribution des emplacements commerciaux durables situés sur la voie publique et dans les espaces verts, joint </w:t>
      </w:r>
      <w:r w:rsidRPr="00526936">
        <w:rPr>
          <w:rFonts w:asciiTheme="majorHAnsi" w:hAnsiTheme="majorHAnsi"/>
          <w:b/>
          <w:color w:val="auto"/>
          <w:sz w:val="22"/>
          <w:szCs w:val="22"/>
        </w:rPr>
        <w:t>en annexe 1.</w:t>
      </w:r>
    </w:p>
    <w:p w:rsidR="00837214" w:rsidRPr="00526936" w:rsidRDefault="00837214" w:rsidP="00837214">
      <w:pPr>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Le présent appel à propositions s’inscrit dans le cadre des dispositions de</w:t>
      </w:r>
      <w:r w:rsidR="00F3205B" w:rsidRPr="00526936">
        <w:rPr>
          <w:rFonts w:asciiTheme="majorHAnsi" w:hAnsiTheme="majorHAnsi"/>
          <w:color w:val="auto"/>
          <w:sz w:val="22"/>
          <w:szCs w:val="22"/>
        </w:rPr>
        <w:t xml:space="preserve"> </w:t>
      </w:r>
      <w:proofErr w:type="gramStart"/>
      <w:r w:rsidR="00F3205B" w:rsidRPr="00526936">
        <w:rPr>
          <w:rFonts w:asciiTheme="majorHAnsi" w:hAnsiTheme="majorHAnsi"/>
          <w:color w:val="auto"/>
          <w:sz w:val="22"/>
          <w:szCs w:val="22"/>
        </w:rPr>
        <w:t>l’article L.2122-1</w:t>
      </w:r>
      <w:r w:rsidR="006F3E1D" w:rsidRPr="00526936">
        <w:rPr>
          <w:rFonts w:asciiTheme="majorHAnsi" w:hAnsiTheme="majorHAnsi"/>
          <w:color w:val="auto"/>
          <w:sz w:val="22"/>
          <w:szCs w:val="22"/>
        </w:rPr>
        <w:t>-1</w:t>
      </w:r>
      <w:r w:rsidR="00F3205B" w:rsidRPr="00526936">
        <w:rPr>
          <w:rFonts w:asciiTheme="majorHAnsi" w:hAnsiTheme="majorHAnsi"/>
          <w:color w:val="auto"/>
          <w:sz w:val="22"/>
          <w:szCs w:val="22"/>
        </w:rPr>
        <w:t xml:space="preserve"> et suivants</w:t>
      </w:r>
      <w:proofErr w:type="gramEnd"/>
      <w:r w:rsidR="00F3205B" w:rsidRPr="00526936">
        <w:rPr>
          <w:rFonts w:asciiTheme="majorHAnsi" w:hAnsiTheme="majorHAnsi"/>
          <w:color w:val="auto"/>
          <w:sz w:val="22"/>
          <w:szCs w:val="22"/>
        </w:rPr>
        <w:t xml:space="preserve"> du code général de la propriété des personnes publiques</w:t>
      </w:r>
      <w:r w:rsidRPr="00526936">
        <w:rPr>
          <w:rFonts w:asciiTheme="majorHAnsi" w:hAnsiTheme="majorHAnsi"/>
          <w:color w:val="auto"/>
          <w:sz w:val="22"/>
          <w:szCs w:val="22"/>
        </w:rPr>
        <w:t xml:space="preserve"> </w:t>
      </w:r>
      <w:r w:rsidR="006F3E1D" w:rsidRPr="00526936">
        <w:rPr>
          <w:rFonts w:asciiTheme="majorHAnsi" w:hAnsiTheme="majorHAnsi"/>
          <w:color w:val="auto"/>
          <w:sz w:val="22"/>
          <w:szCs w:val="22"/>
        </w:rPr>
        <w:t>relatif aux modalités préalables à</w:t>
      </w:r>
      <w:r w:rsidRPr="00526936">
        <w:rPr>
          <w:rFonts w:asciiTheme="majorHAnsi" w:hAnsiTheme="majorHAnsi"/>
          <w:color w:val="auto"/>
          <w:sz w:val="22"/>
          <w:szCs w:val="22"/>
        </w:rPr>
        <w:t xml:space="preserve"> la délivrance des titres d’occupation du domaine public en vue d’une exploitation économique.</w:t>
      </w:r>
    </w:p>
    <w:p w:rsidR="00837214" w:rsidRPr="00526936" w:rsidRDefault="00837214" w:rsidP="00837214">
      <w:pPr>
        <w:spacing w:before="120" w:after="0" w:line="240" w:lineRule="auto"/>
        <w:ind w:left="0"/>
        <w:jc w:val="both"/>
        <w:rPr>
          <w:rFonts w:asciiTheme="majorHAnsi" w:hAnsiTheme="majorHAnsi"/>
          <w:b/>
          <w:i/>
          <w:color w:val="auto"/>
          <w:sz w:val="22"/>
          <w:szCs w:val="22"/>
        </w:rPr>
      </w:pPr>
      <w:r w:rsidRPr="00526936">
        <w:rPr>
          <w:rFonts w:asciiTheme="majorHAnsi" w:hAnsiTheme="majorHAnsi"/>
          <w:b/>
          <w:i/>
          <w:color w:val="auto"/>
          <w:sz w:val="22"/>
          <w:szCs w:val="22"/>
        </w:rPr>
        <w:t>1.2 Objet de l’appel à propositions</w:t>
      </w:r>
    </w:p>
    <w:p w:rsidR="0039338B" w:rsidRPr="00526936" w:rsidRDefault="00837214" w:rsidP="00837214">
      <w:pPr>
        <w:spacing w:before="120" w:after="0" w:line="240" w:lineRule="auto"/>
        <w:ind w:left="0"/>
        <w:jc w:val="both"/>
        <w:rPr>
          <w:rFonts w:asciiTheme="majorHAnsi" w:hAnsiTheme="majorHAnsi"/>
          <w:b/>
          <w:color w:val="auto"/>
          <w:sz w:val="22"/>
          <w:szCs w:val="22"/>
        </w:rPr>
      </w:pPr>
      <w:r w:rsidRPr="00526936">
        <w:rPr>
          <w:rFonts w:asciiTheme="majorHAnsi" w:hAnsiTheme="majorHAnsi"/>
          <w:color w:val="auto"/>
          <w:sz w:val="22"/>
          <w:szCs w:val="22"/>
        </w:rPr>
        <w:t xml:space="preserve">Cet appel à propositions porte sur </w:t>
      </w:r>
      <w:r w:rsidR="00817D23" w:rsidRPr="00526936">
        <w:rPr>
          <w:rFonts w:asciiTheme="majorHAnsi" w:hAnsiTheme="majorHAnsi"/>
          <w:color w:val="auto"/>
          <w:sz w:val="22"/>
          <w:szCs w:val="22"/>
        </w:rPr>
        <w:t>une</w:t>
      </w:r>
      <w:r w:rsidRPr="00526936">
        <w:rPr>
          <w:rFonts w:asciiTheme="majorHAnsi" w:hAnsiTheme="majorHAnsi"/>
          <w:color w:val="auto"/>
          <w:sz w:val="22"/>
          <w:szCs w:val="22"/>
        </w:rPr>
        <w:t xml:space="preserve"> occupation à consentir en vue de l’exercice </w:t>
      </w:r>
      <w:r w:rsidR="0031076C" w:rsidRPr="00526936">
        <w:rPr>
          <w:rFonts w:asciiTheme="majorHAnsi" w:hAnsiTheme="majorHAnsi"/>
          <w:color w:val="auto"/>
          <w:sz w:val="22"/>
          <w:szCs w:val="22"/>
        </w:rPr>
        <w:t>d’activités</w:t>
      </w:r>
      <w:r w:rsidR="00CC43E5" w:rsidRPr="00526936">
        <w:rPr>
          <w:rFonts w:asciiTheme="majorHAnsi" w:hAnsiTheme="majorHAnsi"/>
          <w:color w:val="auto"/>
          <w:sz w:val="22"/>
          <w:szCs w:val="22"/>
        </w:rPr>
        <w:t xml:space="preserve"> innovantes </w:t>
      </w:r>
      <w:r w:rsidR="00940E16" w:rsidRPr="00526936">
        <w:rPr>
          <w:rFonts w:asciiTheme="majorHAnsi" w:hAnsiTheme="majorHAnsi"/>
          <w:color w:val="auto"/>
          <w:sz w:val="22"/>
          <w:szCs w:val="22"/>
        </w:rPr>
        <w:t>d’information</w:t>
      </w:r>
      <w:r w:rsidR="00817D23" w:rsidRPr="00526936">
        <w:rPr>
          <w:rFonts w:asciiTheme="majorHAnsi" w:hAnsiTheme="majorHAnsi"/>
          <w:color w:val="auto"/>
          <w:sz w:val="22"/>
          <w:szCs w:val="22"/>
        </w:rPr>
        <w:t>,</w:t>
      </w:r>
      <w:r w:rsidR="00940E16" w:rsidRPr="00526936">
        <w:rPr>
          <w:rFonts w:asciiTheme="majorHAnsi" w:hAnsiTheme="majorHAnsi"/>
          <w:color w:val="auto"/>
          <w:sz w:val="22"/>
          <w:szCs w:val="22"/>
        </w:rPr>
        <w:t xml:space="preserve"> de billetteries et </w:t>
      </w:r>
      <w:r w:rsidR="00817D23" w:rsidRPr="00526936">
        <w:rPr>
          <w:rFonts w:asciiTheme="majorHAnsi" w:hAnsiTheme="majorHAnsi"/>
          <w:color w:val="auto"/>
          <w:sz w:val="22"/>
          <w:szCs w:val="22"/>
        </w:rPr>
        <w:t xml:space="preserve">de </w:t>
      </w:r>
      <w:r w:rsidR="00940E16" w:rsidRPr="00526936">
        <w:rPr>
          <w:rFonts w:asciiTheme="majorHAnsi" w:hAnsiTheme="majorHAnsi"/>
          <w:color w:val="auto"/>
          <w:sz w:val="22"/>
          <w:szCs w:val="22"/>
        </w:rPr>
        <w:t>service</w:t>
      </w:r>
      <w:r w:rsidR="00817D23" w:rsidRPr="00526936">
        <w:rPr>
          <w:rFonts w:asciiTheme="majorHAnsi" w:hAnsiTheme="majorHAnsi"/>
          <w:color w:val="auto"/>
          <w:sz w:val="22"/>
          <w:szCs w:val="22"/>
        </w:rPr>
        <w:t xml:space="preserve">s touristiques </w:t>
      </w:r>
      <w:r w:rsidRPr="00526936">
        <w:rPr>
          <w:rFonts w:asciiTheme="majorHAnsi" w:hAnsiTheme="majorHAnsi"/>
          <w:color w:val="auto"/>
          <w:sz w:val="22"/>
          <w:szCs w:val="22"/>
        </w:rPr>
        <w:t>sur l’espace public</w:t>
      </w:r>
      <w:r w:rsidR="00B1013C" w:rsidRPr="00526936">
        <w:rPr>
          <w:rFonts w:asciiTheme="majorHAnsi" w:hAnsiTheme="majorHAnsi"/>
          <w:color w:val="auto"/>
          <w:sz w:val="22"/>
          <w:szCs w:val="22"/>
        </w:rPr>
        <w:t xml:space="preserve"> à titre expérimental </w:t>
      </w:r>
      <w:r w:rsidR="00B1013C" w:rsidRPr="00526936">
        <w:rPr>
          <w:rFonts w:asciiTheme="majorHAnsi" w:hAnsiTheme="majorHAnsi"/>
          <w:b/>
          <w:color w:val="auto"/>
          <w:sz w:val="22"/>
          <w:szCs w:val="22"/>
        </w:rPr>
        <w:t xml:space="preserve">pour </w:t>
      </w:r>
      <w:r w:rsidR="00FD1033" w:rsidRPr="00526936">
        <w:rPr>
          <w:rFonts w:asciiTheme="majorHAnsi" w:hAnsiTheme="majorHAnsi"/>
          <w:b/>
          <w:color w:val="auto"/>
          <w:sz w:val="22"/>
          <w:szCs w:val="22"/>
        </w:rPr>
        <w:t>une durée de 12 mois</w:t>
      </w:r>
      <w:r w:rsidR="00B1013C" w:rsidRPr="00526936">
        <w:rPr>
          <w:rFonts w:asciiTheme="majorHAnsi" w:hAnsiTheme="majorHAnsi"/>
          <w:b/>
          <w:color w:val="auto"/>
          <w:sz w:val="22"/>
          <w:szCs w:val="22"/>
        </w:rPr>
        <w:t xml:space="preserve">, du </w:t>
      </w:r>
      <w:r w:rsidR="00FD1033" w:rsidRPr="00526936">
        <w:rPr>
          <w:rFonts w:asciiTheme="majorHAnsi" w:hAnsiTheme="majorHAnsi"/>
          <w:b/>
          <w:color w:val="auto"/>
          <w:sz w:val="22"/>
          <w:szCs w:val="22"/>
        </w:rPr>
        <w:t>1</w:t>
      </w:r>
      <w:r w:rsidR="00FD1033" w:rsidRPr="00526936">
        <w:rPr>
          <w:rFonts w:asciiTheme="majorHAnsi" w:hAnsiTheme="majorHAnsi"/>
          <w:b/>
          <w:color w:val="auto"/>
          <w:sz w:val="22"/>
          <w:szCs w:val="22"/>
          <w:vertAlign w:val="superscript"/>
        </w:rPr>
        <w:t>er</w:t>
      </w:r>
      <w:r w:rsidR="00FD1033" w:rsidRPr="00526936">
        <w:rPr>
          <w:rFonts w:asciiTheme="majorHAnsi" w:hAnsiTheme="majorHAnsi"/>
          <w:b/>
          <w:color w:val="auto"/>
          <w:sz w:val="22"/>
          <w:szCs w:val="22"/>
        </w:rPr>
        <w:t xml:space="preserve"> octobre </w:t>
      </w:r>
      <w:r w:rsidR="00B1013C" w:rsidRPr="00526936">
        <w:rPr>
          <w:rFonts w:asciiTheme="majorHAnsi" w:hAnsiTheme="majorHAnsi"/>
          <w:b/>
          <w:color w:val="auto"/>
          <w:sz w:val="22"/>
          <w:szCs w:val="22"/>
        </w:rPr>
        <w:t xml:space="preserve">2019 au </w:t>
      </w:r>
      <w:r w:rsidR="00FD1033" w:rsidRPr="00526936">
        <w:rPr>
          <w:rFonts w:asciiTheme="majorHAnsi" w:hAnsiTheme="majorHAnsi"/>
          <w:b/>
          <w:color w:val="auto"/>
          <w:sz w:val="22"/>
          <w:szCs w:val="22"/>
        </w:rPr>
        <w:t xml:space="preserve">30 septembre </w:t>
      </w:r>
      <w:r w:rsidR="00B1013C" w:rsidRPr="00526936">
        <w:rPr>
          <w:rFonts w:asciiTheme="majorHAnsi" w:hAnsiTheme="majorHAnsi"/>
          <w:b/>
          <w:color w:val="auto"/>
          <w:sz w:val="22"/>
          <w:szCs w:val="22"/>
        </w:rPr>
        <w:t>2020</w:t>
      </w:r>
      <w:r w:rsidR="00DA61BA" w:rsidRPr="00526936">
        <w:rPr>
          <w:rFonts w:asciiTheme="majorHAnsi" w:hAnsiTheme="majorHAnsi"/>
          <w:b/>
          <w:color w:val="auto"/>
          <w:sz w:val="22"/>
          <w:szCs w:val="22"/>
        </w:rPr>
        <w:t>.</w:t>
      </w:r>
    </w:p>
    <w:p w:rsidR="00837214" w:rsidRPr="00526936" w:rsidRDefault="00837214" w:rsidP="00837214">
      <w:pPr>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 xml:space="preserve">Sont définies comme activités </w:t>
      </w:r>
      <w:r w:rsidR="00817D23" w:rsidRPr="00526936">
        <w:rPr>
          <w:rFonts w:asciiTheme="majorHAnsi" w:hAnsiTheme="majorHAnsi"/>
          <w:color w:val="auto"/>
          <w:sz w:val="22"/>
          <w:szCs w:val="22"/>
        </w:rPr>
        <w:t xml:space="preserve"> d’information, de billetteries et de </w:t>
      </w:r>
      <w:r w:rsidR="00940E16" w:rsidRPr="00526936">
        <w:rPr>
          <w:rFonts w:asciiTheme="majorHAnsi" w:hAnsiTheme="majorHAnsi"/>
          <w:color w:val="auto"/>
          <w:sz w:val="22"/>
          <w:szCs w:val="22"/>
        </w:rPr>
        <w:t>services</w:t>
      </w:r>
      <w:r w:rsidR="00817D23" w:rsidRPr="00526936">
        <w:rPr>
          <w:rFonts w:asciiTheme="majorHAnsi" w:hAnsiTheme="majorHAnsi"/>
          <w:color w:val="auto"/>
          <w:sz w:val="22"/>
          <w:szCs w:val="22"/>
        </w:rPr>
        <w:t xml:space="preserve"> touristiques toute activité facilitant l’accueil et l’orientation des touristes français et étrangers </w:t>
      </w:r>
      <w:r w:rsidR="00463182" w:rsidRPr="00526936">
        <w:rPr>
          <w:rFonts w:asciiTheme="majorHAnsi" w:hAnsiTheme="majorHAnsi"/>
          <w:color w:val="auto"/>
          <w:sz w:val="22"/>
          <w:szCs w:val="22"/>
        </w:rPr>
        <w:t>ainsi que</w:t>
      </w:r>
      <w:r w:rsidR="00817D23" w:rsidRPr="00526936">
        <w:rPr>
          <w:rFonts w:asciiTheme="majorHAnsi" w:hAnsiTheme="majorHAnsi"/>
          <w:color w:val="auto"/>
          <w:sz w:val="22"/>
          <w:szCs w:val="22"/>
        </w:rPr>
        <w:t xml:space="preserve"> la découverte des sites insolites et nouveaux quartiers touristiques de Paris ciblés au plan d’actions d</w:t>
      </w:r>
      <w:r w:rsidR="00463182" w:rsidRPr="00526936">
        <w:rPr>
          <w:rFonts w:asciiTheme="majorHAnsi" w:hAnsiTheme="majorHAnsi"/>
          <w:color w:val="auto"/>
          <w:sz w:val="22"/>
          <w:szCs w:val="22"/>
        </w:rPr>
        <w:t>e la stratégie TOURISME 2022</w:t>
      </w:r>
      <w:r w:rsidR="00FD1033" w:rsidRPr="00526936">
        <w:rPr>
          <w:rFonts w:asciiTheme="majorHAnsi" w:hAnsiTheme="majorHAnsi"/>
          <w:color w:val="auto"/>
          <w:sz w:val="22"/>
          <w:szCs w:val="22"/>
        </w:rPr>
        <w:t xml:space="preserve"> </w:t>
      </w:r>
      <w:r w:rsidR="00A90F91" w:rsidRPr="00526936">
        <w:rPr>
          <w:rFonts w:asciiTheme="majorHAnsi" w:hAnsiTheme="majorHAnsi"/>
          <w:color w:val="auto"/>
          <w:sz w:val="22"/>
          <w:szCs w:val="22"/>
        </w:rPr>
        <w:t>(la stratégie et le plan d’actions peuvent être consultés à l’adresse suivante : www.paris.fr/tourisme)</w:t>
      </w:r>
      <w:r w:rsidR="00463182" w:rsidRPr="00526936">
        <w:rPr>
          <w:rFonts w:asciiTheme="majorHAnsi" w:hAnsiTheme="majorHAnsi"/>
          <w:color w:val="auto"/>
          <w:sz w:val="22"/>
          <w:szCs w:val="22"/>
        </w:rPr>
        <w:t>, premier schéma de développement touristique de la capitale présenté au Conseil de Paris en novembre 2016.</w:t>
      </w:r>
      <w:r w:rsidR="00817D23" w:rsidRPr="00526936">
        <w:rPr>
          <w:rFonts w:asciiTheme="majorHAnsi" w:hAnsiTheme="majorHAnsi"/>
          <w:color w:val="auto"/>
          <w:sz w:val="22"/>
          <w:szCs w:val="22"/>
        </w:rPr>
        <w:t xml:space="preserve"> </w:t>
      </w:r>
    </w:p>
    <w:p w:rsidR="00837214" w:rsidRPr="00526936" w:rsidRDefault="00837214" w:rsidP="00837214">
      <w:pPr>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 xml:space="preserve">Cet appel à propositions concerne </w:t>
      </w:r>
      <w:r w:rsidR="00940E16" w:rsidRPr="00526936">
        <w:rPr>
          <w:rFonts w:asciiTheme="majorHAnsi" w:hAnsiTheme="majorHAnsi"/>
          <w:color w:val="auto"/>
          <w:sz w:val="22"/>
          <w:szCs w:val="22"/>
        </w:rPr>
        <w:t>l’</w:t>
      </w:r>
      <w:r w:rsidRPr="00526936">
        <w:rPr>
          <w:rFonts w:asciiTheme="majorHAnsi" w:hAnsiTheme="majorHAnsi"/>
          <w:color w:val="auto"/>
          <w:sz w:val="22"/>
          <w:szCs w:val="22"/>
        </w:rPr>
        <w:t>emplacement</w:t>
      </w:r>
      <w:r w:rsidR="00463182" w:rsidRPr="00526936">
        <w:rPr>
          <w:rFonts w:asciiTheme="majorHAnsi" w:hAnsiTheme="majorHAnsi"/>
          <w:color w:val="auto"/>
          <w:sz w:val="22"/>
          <w:szCs w:val="22"/>
        </w:rPr>
        <w:t xml:space="preserve"> au droit du </w:t>
      </w:r>
      <w:r w:rsidR="00463182" w:rsidRPr="00526936">
        <w:rPr>
          <w:rFonts w:asciiTheme="majorHAnsi" w:hAnsiTheme="majorHAnsi"/>
          <w:b/>
          <w:color w:val="auto"/>
          <w:sz w:val="22"/>
          <w:szCs w:val="22"/>
        </w:rPr>
        <w:t>n</w:t>
      </w:r>
      <w:r w:rsidR="0021163A" w:rsidRPr="00526936">
        <w:rPr>
          <w:rFonts w:asciiTheme="majorHAnsi" w:hAnsiTheme="majorHAnsi"/>
          <w:b/>
          <w:color w:val="auto"/>
          <w:sz w:val="22"/>
          <w:szCs w:val="22"/>
        </w:rPr>
        <w:t>°</w:t>
      </w:r>
      <w:r w:rsidR="00463182" w:rsidRPr="00526936">
        <w:rPr>
          <w:rFonts w:asciiTheme="majorHAnsi" w:hAnsiTheme="majorHAnsi"/>
          <w:b/>
          <w:color w:val="auto"/>
          <w:sz w:val="22"/>
          <w:szCs w:val="22"/>
        </w:rPr>
        <w:t xml:space="preserve"> </w:t>
      </w:r>
      <w:r w:rsidR="00050990" w:rsidRPr="00526936">
        <w:rPr>
          <w:rFonts w:asciiTheme="majorHAnsi" w:hAnsiTheme="majorHAnsi"/>
          <w:b/>
          <w:color w:val="auto"/>
          <w:sz w:val="22"/>
          <w:szCs w:val="22"/>
        </w:rPr>
        <w:t xml:space="preserve">125 avenue des Champs </w:t>
      </w:r>
      <w:r w:rsidR="0031076C" w:rsidRPr="00526936">
        <w:rPr>
          <w:rFonts w:asciiTheme="majorHAnsi" w:hAnsiTheme="majorHAnsi"/>
          <w:b/>
          <w:color w:val="auto"/>
          <w:sz w:val="22"/>
          <w:szCs w:val="22"/>
        </w:rPr>
        <w:t>Élysées</w:t>
      </w:r>
      <w:r w:rsidR="00050990" w:rsidRPr="00526936">
        <w:rPr>
          <w:rFonts w:asciiTheme="majorHAnsi" w:hAnsiTheme="majorHAnsi"/>
          <w:b/>
          <w:color w:val="auto"/>
          <w:sz w:val="22"/>
          <w:szCs w:val="22"/>
        </w:rPr>
        <w:t xml:space="preserve"> à</w:t>
      </w:r>
      <w:r w:rsidR="00463182" w:rsidRPr="00526936">
        <w:rPr>
          <w:rFonts w:asciiTheme="majorHAnsi" w:hAnsiTheme="majorHAnsi"/>
          <w:b/>
          <w:color w:val="auto"/>
          <w:sz w:val="22"/>
          <w:szCs w:val="22"/>
        </w:rPr>
        <w:t xml:space="preserve"> </w:t>
      </w:r>
      <w:r w:rsidR="00637FEE" w:rsidRPr="00526936">
        <w:rPr>
          <w:rFonts w:asciiTheme="majorHAnsi" w:hAnsiTheme="majorHAnsi"/>
          <w:b/>
          <w:color w:val="auto"/>
          <w:sz w:val="22"/>
          <w:szCs w:val="22"/>
        </w:rPr>
        <w:t>Paris</w:t>
      </w:r>
      <w:r w:rsidR="0031076C" w:rsidRPr="00526936">
        <w:rPr>
          <w:rFonts w:asciiTheme="majorHAnsi" w:hAnsiTheme="majorHAnsi"/>
          <w:b/>
          <w:color w:val="auto"/>
          <w:sz w:val="22"/>
          <w:szCs w:val="22"/>
        </w:rPr>
        <w:t xml:space="preserve"> 8</w:t>
      </w:r>
      <w:r w:rsidR="00FD1033" w:rsidRPr="00526936">
        <w:rPr>
          <w:rFonts w:asciiTheme="majorHAnsi" w:hAnsiTheme="majorHAnsi"/>
          <w:b/>
          <w:color w:val="auto"/>
          <w:sz w:val="22"/>
          <w:szCs w:val="22"/>
          <w:vertAlign w:val="superscript"/>
        </w:rPr>
        <w:t>ème</w:t>
      </w:r>
      <w:r w:rsidR="00FD1033" w:rsidRPr="00526936">
        <w:rPr>
          <w:rFonts w:asciiTheme="majorHAnsi" w:hAnsiTheme="majorHAnsi"/>
          <w:b/>
          <w:color w:val="auto"/>
          <w:sz w:val="22"/>
          <w:szCs w:val="22"/>
        </w:rPr>
        <w:t xml:space="preserve"> </w:t>
      </w:r>
      <w:r w:rsidR="0031076C" w:rsidRPr="00526936">
        <w:rPr>
          <w:rFonts w:asciiTheme="majorHAnsi" w:hAnsiTheme="majorHAnsi"/>
          <w:b/>
          <w:color w:val="auto"/>
          <w:sz w:val="22"/>
          <w:szCs w:val="22"/>
        </w:rPr>
        <w:t>arrondissement</w:t>
      </w:r>
      <w:r w:rsidR="0031076C" w:rsidRPr="00526936">
        <w:rPr>
          <w:rFonts w:asciiTheme="majorHAnsi" w:hAnsiTheme="majorHAnsi"/>
          <w:color w:val="auto"/>
          <w:sz w:val="22"/>
          <w:szCs w:val="22"/>
        </w:rPr>
        <w:t>,</w:t>
      </w:r>
      <w:r w:rsidR="00214DE1" w:rsidRPr="00526936">
        <w:rPr>
          <w:rFonts w:asciiTheme="majorHAnsi" w:hAnsiTheme="majorHAnsi"/>
          <w:b/>
          <w:color w:val="auto"/>
          <w:sz w:val="22"/>
          <w:szCs w:val="22"/>
        </w:rPr>
        <w:t xml:space="preserve"> </w:t>
      </w:r>
      <w:r w:rsidR="00940E16" w:rsidRPr="00526936">
        <w:rPr>
          <w:rFonts w:asciiTheme="majorHAnsi" w:hAnsiTheme="majorHAnsi"/>
          <w:color w:val="auto"/>
          <w:sz w:val="22"/>
          <w:szCs w:val="22"/>
        </w:rPr>
        <w:t xml:space="preserve">sur lequel </w:t>
      </w:r>
      <w:r w:rsidR="00CC43E5" w:rsidRPr="00526936">
        <w:rPr>
          <w:rFonts w:asciiTheme="majorHAnsi" w:hAnsiTheme="majorHAnsi"/>
          <w:color w:val="auto"/>
          <w:sz w:val="22"/>
          <w:szCs w:val="22"/>
        </w:rPr>
        <w:t xml:space="preserve">sera installé un </w:t>
      </w:r>
      <w:r w:rsidR="0039338B" w:rsidRPr="00526936">
        <w:rPr>
          <w:rFonts w:asciiTheme="majorHAnsi" w:hAnsiTheme="majorHAnsi"/>
          <w:color w:val="auto"/>
          <w:sz w:val="22"/>
          <w:szCs w:val="22"/>
        </w:rPr>
        <w:t>kiosque,</w:t>
      </w:r>
      <w:r w:rsidR="0031076C" w:rsidRPr="00526936">
        <w:rPr>
          <w:rFonts w:asciiTheme="majorHAnsi" w:hAnsiTheme="majorHAnsi"/>
          <w:color w:val="auto"/>
          <w:sz w:val="22"/>
          <w:szCs w:val="22"/>
        </w:rPr>
        <w:t xml:space="preserve"> propriété de la </w:t>
      </w:r>
      <w:r w:rsidR="00CC43E5" w:rsidRPr="00526936">
        <w:rPr>
          <w:rFonts w:asciiTheme="majorHAnsi" w:hAnsiTheme="majorHAnsi"/>
          <w:color w:val="auto"/>
          <w:sz w:val="22"/>
          <w:szCs w:val="22"/>
        </w:rPr>
        <w:t xml:space="preserve">Ville de Paris, </w:t>
      </w:r>
      <w:r w:rsidR="00A97FEE" w:rsidRPr="00526936">
        <w:rPr>
          <w:rFonts w:asciiTheme="majorHAnsi" w:hAnsiTheme="majorHAnsi"/>
          <w:b/>
          <w:color w:val="auto"/>
          <w:sz w:val="22"/>
          <w:szCs w:val="22"/>
        </w:rPr>
        <w:t>(voir</w:t>
      </w:r>
      <w:r w:rsidR="0031076C" w:rsidRPr="00526936">
        <w:rPr>
          <w:rFonts w:asciiTheme="majorHAnsi" w:hAnsiTheme="majorHAnsi"/>
          <w:b/>
          <w:color w:val="auto"/>
          <w:sz w:val="22"/>
          <w:szCs w:val="22"/>
        </w:rPr>
        <w:t xml:space="preserve"> fiche technique </w:t>
      </w:r>
      <w:r w:rsidR="00B96507">
        <w:rPr>
          <w:rFonts w:asciiTheme="majorHAnsi" w:hAnsiTheme="majorHAnsi"/>
          <w:b/>
          <w:color w:val="auto"/>
          <w:sz w:val="22"/>
          <w:szCs w:val="22"/>
        </w:rPr>
        <w:t xml:space="preserve">en annexe </w:t>
      </w:r>
      <w:r w:rsidR="00B97140">
        <w:rPr>
          <w:rFonts w:asciiTheme="majorHAnsi" w:hAnsiTheme="majorHAnsi"/>
          <w:b/>
          <w:color w:val="auto"/>
          <w:sz w:val="22"/>
          <w:szCs w:val="22"/>
        </w:rPr>
        <w:t>2</w:t>
      </w:r>
      <w:r w:rsidR="0031076C" w:rsidRPr="00526936">
        <w:rPr>
          <w:rFonts w:asciiTheme="majorHAnsi" w:hAnsiTheme="majorHAnsi"/>
          <w:b/>
          <w:color w:val="auto"/>
          <w:sz w:val="22"/>
          <w:szCs w:val="22"/>
        </w:rPr>
        <w:t>).</w:t>
      </w:r>
    </w:p>
    <w:p w:rsidR="00837214" w:rsidRPr="00526936" w:rsidRDefault="008A5D0B" w:rsidP="00837214">
      <w:pPr>
        <w:spacing w:before="120" w:after="0" w:line="240" w:lineRule="auto"/>
        <w:ind w:left="0"/>
        <w:jc w:val="both"/>
        <w:rPr>
          <w:color w:val="auto"/>
        </w:rPr>
      </w:pPr>
      <w:r w:rsidRPr="00526936">
        <w:rPr>
          <w:rFonts w:asciiTheme="majorHAnsi" w:hAnsiTheme="majorHAnsi"/>
          <w:color w:val="auto"/>
          <w:sz w:val="22"/>
          <w:szCs w:val="22"/>
        </w:rPr>
        <w:t xml:space="preserve">L’occupant retenu bénéficiera pour </w:t>
      </w:r>
      <w:r w:rsidR="00FD1033" w:rsidRPr="00526936">
        <w:rPr>
          <w:rFonts w:asciiTheme="majorHAnsi" w:hAnsiTheme="majorHAnsi"/>
          <w:color w:val="auto"/>
          <w:sz w:val="22"/>
          <w:szCs w:val="22"/>
        </w:rPr>
        <w:t xml:space="preserve">douze </w:t>
      </w:r>
      <w:r w:rsidR="00A97FEE" w:rsidRPr="00526936">
        <w:rPr>
          <w:rFonts w:asciiTheme="majorHAnsi" w:hAnsiTheme="majorHAnsi"/>
          <w:color w:val="auto"/>
          <w:sz w:val="22"/>
          <w:szCs w:val="22"/>
        </w:rPr>
        <w:t>mois</w:t>
      </w:r>
      <w:r w:rsidRPr="00526936">
        <w:rPr>
          <w:rFonts w:asciiTheme="majorHAnsi" w:hAnsiTheme="majorHAnsi"/>
          <w:color w:val="auto"/>
          <w:sz w:val="22"/>
          <w:szCs w:val="22"/>
        </w:rPr>
        <w:t xml:space="preserve"> d’une</w:t>
      </w:r>
      <w:r w:rsidR="00837214" w:rsidRPr="00526936">
        <w:rPr>
          <w:rFonts w:asciiTheme="majorHAnsi" w:eastAsiaTheme="minorHAnsi" w:hAnsiTheme="majorHAnsi" w:cs="Times New Roman"/>
          <w:bCs/>
          <w:color w:val="auto"/>
          <w:sz w:val="22"/>
          <w:szCs w:val="22"/>
          <w:lang w:eastAsia="en-US"/>
        </w:rPr>
        <w:t xml:space="preserve"> convention d’occupation temporaire privative du domaine public municipal en vue de l’exploitation économique </w:t>
      </w:r>
      <w:r w:rsidRPr="00526936">
        <w:rPr>
          <w:rFonts w:asciiTheme="majorHAnsi" w:eastAsiaTheme="minorHAnsi" w:hAnsiTheme="majorHAnsi" w:cs="Times New Roman"/>
          <w:bCs/>
          <w:color w:val="auto"/>
          <w:sz w:val="22"/>
          <w:szCs w:val="22"/>
          <w:lang w:eastAsia="en-US"/>
        </w:rPr>
        <w:t xml:space="preserve">précitée </w:t>
      </w:r>
      <w:r w:rsidR="00837214" w:rsidRPr="00526936">
        <w:rPr>
          <w:rFonts w:asciiTheme="majorHAnsi" w:eastAsiaTheme="minorHAnsi" w:hAnsiTheme="majorHAnsi" w:cs="Times New Roman"/>
          <w:bCs/>
          <w:color w:val="auto"/>
          <w:sz w:val="22"/>
          <w:szCs w:val="22"/>
          <w:lang w:eastAsia="en-US"/>
        </w:rPr>
        <w:t>sur la voie publique  de la Ville de Paris.</w:t>
      </w:r>
    </w:p>
    <w:p w:rsidR="00837214" w:rsidRPr="00526936" w:rsidRDefault="00837214" w:rsidP="00837214">
      <w:pPr>
        <w:pStyle w:val="Paragraphedeliste"/>
        <w:numPr>
          <w:ilvl w:val="0"/>
          <w:numId w:val="1"/>
        </w:numPr>
        <w:tabs>
          <w:tab w:val="clear" w:pos="0"/>
          <w:tab w:val="num" w:pos="426"/>
        </w:tabs>
        <w:spacing w:before="240" w:after="0" w:line="240" w:lineRule="auto"/>
        <w:ind w:left="0" w:firstLine="0"/>
        <w:contextualSpacing w:val="0"/>
        <w:jc w:val="both"/>
        <w:rPr>
          <w:rFonts w:asciiTheme="majorHAnsi" w:hAnsiTheme="majorHAnsi"/>
          <w:b/>
          <w:color w:val="auto"/>
          <w:sz w:val="22"/>
          <w:szCs w:val="22"/>
        </w:rPr>
      </w:pPr>
      <w:r w:rsidRPr="00526936">
        <w:rPr>
          <w:rFonts w:asciiTheme="majorHAnsi" w:hAnsiTheme="majorHAnsi"/>
          <w:b/>
          <w:color w:val="auto"/>
          <w:sz w:val="22"/>
          <w:szCs w:val="22"/>
        </w:rPr>
        <w:t>Objectifs de l’appel à propositions</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 xml:space="preserve">Le présent appel à propositions a pour objectif principal d’autoriser l’occupation </w:t>
      </w:r>
      <w:r w:rsidR="00637FEE" w:rsidRPr="00526936">
        <w:rPr>
          <w:rFonts w:asciiTheme="majorHAnsi" w:hAnsiTheme="majorHAnsi"/>
          <w:color w:val="auto"/>
          <w:sz w:val="22"/>
          <w:szCs w:val="22"/>
        </w:rPr>
        <w:t xml:space="preserve">d’un </w:t>
      </w:r>
      <w:r w:rsidRPr="00526936">
        <w:rPr>
          <w:rFonts w:asciiTheme="majorHAnsi" w:hAnsiTheme="majorHAnsi"/>
          <w:color w:val="auto"/>
          <w:sz w:val="22"/>
          <w:szCs w:val="22"/>
        </w:rPr>
        <w:t>emplacement dépendant du domaine public de la Ville de Paris en vue d’une exploitation économique</w:t>
      </w:r>
      <w:r w:rsidR="006D435C" w:rsidRPr="00526936">
        <w:rPr>
          <w:rFonts w:asciiTheme="majorHAnsi" w:hAnsiTheme="majorHAnsi"/>
          <w:color w:val="auto"/>
          <w:sz w:val="22"/>
          <w:szCs w:val="22"/>
        </w:rPr>
        <w:t xml:space="preserve"> touristique conforme </w:t>
      </w:r>
      <w:r w:rsidR="00B14DAC" w:rsidRPr="00526936">
        <w:rPr>
          <w:rFonts w:asciiTheme="majorHAnsi" w:hAnsiTheme="majorHAnsi"/>
          <w:color w:val="auto"/>
          <w:sz w:val="22"/>
          <w:szCs w:val="22"/>
        </w:rPr>
        <w:t xml:space="preserve">à la </w:t>
      </w:r>
      <w:r w:rsidR="006D435C" w:rsidRPr="00526936">
        <w:rPr>
          <w:rFonts w:asciiTheme="majorHAnsi" w:hAnsiTheme="majorHAnsi"/>
          <w:color w:val="auto"/>
          <w:sz w:val="22"/>
          <w:szCs w:val="22"/>
        </w:rPr>
        <w:t>STRATEGIE TOURISME 2022.</w:t>
      </w:r>
    </w:p>
    <w:p w:rsidR="00627CB6" w:rsidRPr="00526936" w:rsidRDefault="00627CB6"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L’occupant pourra s’appuyer, s’il le souhaite sur les ressources de l’Office du Tourisme et des Congrès de Paris (</w:t>
      </w:r>
      <w:r w:rsidR="00526936" w:rsidRPr="00526936">
        <w:rPr>
          <w:rFonts w:asciiTheme="majorHAnsi" w:hAnsiTheme="majorHAnsi"/>
          <w:color w:val="auto"/>
          <w:sz w:val="22"/>
          <w:szCs w:val="22"/>
        </w:rPr>
        <w:t xml:space="preserve">OTCP) situé </w:t>
      </w:r>
      <w:r w:rsidRPr="00526936">
        <w:rPr>
          <w:rFonts w:asciiTheme="majorHAnsi" w:hAnsiTheme="majorHAnsi"/>
          <w:color w:val="auto"/>
          <w:sz w:val="22"/>
          <w:szCs w:val="22"/>
        </w:rPr>
        <w:t xml:space="preserve">144 boulevard Macdonald 75019 Paris et du </w:t>
      </w:r>
      <w:proofErr w:type="spellStart"/>
      <w:r w:rsidRPr="00526936">
        <w:rPr>
          <w:rFonts w:asciiTheme="majorHAnsi" w:hAnsiTheme="majorHAnsi"/>
          <w:color w:val="auto"/>
          <w:sz w:val="22"/>
          <w:szCs w:val="22"/>
        </w:rPr>
        <w:t>Welcome</w:t>
      </w:r>
      <w:proofErr w:type="spellEnd"/>
      <w:r w:rsidRPr="00526936">
        <w:rPr>
          <w:rFonts w:asciiTheme="majorHAnsi" w:hAnsiTheme="majorHAnsi"/>
          <w:color w:val="auto"/>
          <w:sz w:val="22"/>
          <w:szCs w:val="22"/>
        </w:rPr>
        <w:t xml:space="preserve"> City </w:t>
      </w:r>
      <w:proofErr w:type="spellStart"/>
      <w:r w:rsidRPr="00526936">
        <w:rPr>
          <w:rFonts w:asciiTheme="majorHAnsi" w:hAnsiTheme="majorHAnsi"/>
          <w:color w:val="auto"/>
          <w:sz w:val="22"/>
          <w:szCs w:val="22"/>
        </w:rPr>
        <w:t>Lab</w:t>
      </w:r>
      <w:proofErr w:type="spellEnd"/>
      <w:r w:rsidRPr="00526936">
        <w:rPr>
          <w:rFonts w:asciiTheme="majorHAnsi" w:hAnsiTheme="majorHAnsi"/>
          <w:color w:val="auto"/>
          <w:sz w:val="22"/>
          <w:szCs w:val="22"/>
        </w:rPr>
        <w:t xml:space="preserve"> </w:t>
      </w:r>
      <w:proofErr w:type="gramStart"/>
      <w:r w:rsidRPr="00526936">
        <w:rPr>
          <w:rFonts w:asciiTheme="majorHAnsi" w:hAnsiTheme="majorHAnsi"/>
          <w:color w:val="auto"/>
          <w:sz w:val="22"/>
          <w:szCs w:val="22"/>
        </w:rPr>
        <w:t>( WCL</w:t>
      </w:r>
      <w:proofErr w:type="gramEnd"/>
      <w:r w:rsidRPr="00526936">
        <w:rPr>
          <w:rFonts w:asciiTheme="majorHAnsi" w:hAnsiTheme="majorHAnsi"/>
          <w:color w:val="auto"/>
          <w:sz w:val="22"/>
          <w:szCs w:val="22"/>
        </w:rPr>
        <w:t xml:space="preserve"> ) </w:t>
      </w:r>
      <w:r w:rsidR="00526936" w:rsidRPr="00526936">
        <w:rPr>
          <w:rFonts w:asciiTheme="majorHAnsi" w:hAnsiTheme="majorHAnsi"/>
          <w:color w:val="auto"/>
          <w:sz w:val="22"/>
          <w:szCs w:val="22"/>
        </w:rPr>
        <w:t>situé</w:t>
      </w:r>
      <w:r w:rsidRPr="00526936">
        <w:rPr>
          <w:rFonts w:asciiTheme="majorHAnsi" w:hAnsiTheme="majorHAnsi"/>
          <w:color w:val="auto"/>
          <w:sz w:val="22"/>
          <w:szCs w:val="22"/>
        </w:rPr>
        <w:t xml:space="preserve"> 14 rue </w:t>
      </w:r>
      <w:proofErr w:type="spellStart"/>
      <w:r w:rsidRPr="00526936">
        <w:rPr>
          <w:rFonts w:asciiTheme="majorHAnsi" w:hAnsiTheme="majorHAnsi"/>
          <w:color w:val="auto"/>
          <w:sz w:val="22"/>
          <w:szCs w:val="22"/>
        </w:rPr>
        <w:t>Soleillet</w:t>
      </w:r>
      <w:proofErr w:type="spellEnd"/>
      <w:r w:rsidRPr="00526936">
        <w:rPr>
          <w:rFonts w:asciiTheme="majorHAnsi" w:hAnsiTheme="majorHAnsi"/>
          <w:color w:val="auto"/>
          <w:sz w:val="22"/>
          <w:szCs w:val="22"/>
        </w:rPr>
        <w:t xml:space="preserve"> 75020 Paris</w:t>
      </w:r>
      <w:r w:rsidR="00526936" w:rsidRPr="00526936">
        <w:rPr>
          <w:rFonts w:asciiTheme="majorHAnsi" w:hAnsiTheme="majorHAnsi"/>
          <w:color w:val="auto"/>
          <w:sz w:val="22"/>
          <w:szCs w:val="22"/>
        </w:rPr>
        <w:t>.</w:t>
      </w:r>
    </w:p>
    <w:p w:rsidR="00DA61BA" w:rsidRPr="00526936" w:rsidRDefault="00DA61BA" w:rsidP="00837214">
      <w:pPr>
        <w:pStyle w:val="Paragraphedeliste"/>
        <w:spacing w:before="120" w:after="0" w:line="240" w:lineRule="auto"/>
        <w:ind w:left="0"/>
        <w:contextualSpacing w:val="0"/>
        <w:jc w:val="both"/>
        <w:rPr>
          <w:rFonts w:asciiTheme="majorHAnsi" w:hAnsiTheme="majorHAnsi"/>
          <w:color w:val="auto"/>
          <w:sz w:val="22"/>
          <w:szCs w:val="22"/>
        </w:rPr>
      </w:pPr>
    </w:p>
    <w:p w:rsidR="00837214" w:rsidRPr="00526936" w:rsidRDefault="00837214" w:rsidP="00FD1033">
      <w:pPr>
        <w:ind w:left="0"/>
        <w:jc w:val="both"/>
        <w:rPr>
          <w:rFonts w:asciiTheme="majorHAnsi" w:hAnsiTheme="majorHAnsi"/>
          <w:color w:val="auto"/>
          <w:sz w:val="22"/>
          <w:szCs w:val="22"/>
        </w:rPr>
      </w:pPr>
      <w:r w:rsidRPr="00526936">
        <w:rPr>
          <w:rFonts w:asciiTheme="majorHAnsi" w:hAnsiTheme="majorHAnsi"/>
          <w:color w:val="auto"/>
          <w:sz w:val="22"/>
          <w:szCs w:val="22"/>
        </w:rPr>
        <w:t xml:space="preserve">Cet appel à propositions s’inscrit </w:t>
      </w:r>
      <w:r w:rsidR="00146BDB" w:rsidRPr="00526936">
        <w:rPr>
          <w:rFonts w:asciiTheme="majorHAnsi" w:hAnsiTheme="majorHAnsi"/>
          <w:color w:val="auto"/>
          <w:sz w:val="22"/>
          <w:szCs w:val="22"/>
        </w:rPr>
        <w:t xml:space="preserve">également </w:t>
      </w:r>
      <w:r w:rsidRPr="00526936">
        <w:rPr>
          <w:rFonts w:asciiTheme="majorHAnsi" w:hAnsiTheme="majorHAnsi"/>
          <w:color w:val="auto"/>
          <w:sz w:val="22"/>
          <w:szCs w:val="22"/>
        </w:rPr>
        <w:t xml:space="preserve">dans la stratégie globale de la Ville de Paris en matière de développement durable et de résilience. À ce titre, la charte des évènements </w:t>
      </w:r>
      <w:proofErr w:type="spellStart"/>
      <w:r w:rsidRPr="00526936">
        <w:rPr>
          <w:rFonts w:asciiTheme="majorHAnsi" w:hAnsiTheme="majorHAnsi"/>
          <w:color w:val="auto"/>
          <w:sz w:val="22"/>
          <w:szCs w:val="22"/>
        </w:rPr>
        <w:t>éco-responsables</w:t>
      </w:r>
      <w:proofErr w:type="spellEnd"/>
      <w:r w:rsidRPr="00526936">
        <w:rPr>
          <w:rFonts w:asciiTheme="majorHAnsi" w:hAnsiTheme="majorHAnsi"/>
          <w:color w:val="auto"/>
          <w:sz w:val="22"/>
          <w:szCs w:val="22"/>
        </w:rPr>
        <w:t xml:space="preserve"> est annexée à cet ap</w:t>
      </w:r>
      <w:r w:rsidR="001A04B6" w:rsidRPr="00526936">
        <w:rPr>
          <w:rFonts w:asciiTheme="majorHAnsi" w:hAnsiTheme="majorHAnsi"/>
          <w:color w:val="auto"/>
          <w:sz w:val="22"/>
          <w:szCs w:val="22"/>
        </w:rPr>
        <w:t>pel à propositions (</w:t>
      </w:r>
      <w:r w:rsidR="00A90F91" w:rsidRPr="00526936">
        <w:rPr>
          <w:rFonts w:asciiTheme="majorHAnsi" w:hAnsiTheme="majorHAnsi"/>
          <w:b/>
          <w:color w:val="auto"/>
          <w:sz w:val="22"/>
          <w:szCs w:val="22"/>
        </w:rPr>
        <w:t>annexe</w:t>
      </w:r>
      <w:r w:rsidR="00B14DAC" w:rsidRPr="00526936">
        <w:rPr>
          <w:rFonts w:asciiTheme="majorHAnsi" w:hAnsiTheme="majorHAnsi"/>
          <w:b/>
          <w:color w:val="auto"/>
          <w:sz w:val="22"/>
          <w:szCs w:val="22"/>
        </w:rPr>
        <w:t xml:space="preserve"> </w:t>
      </w:r>
      <w:r w:rsidR="00B97140">
        <w:rPr>
          <w:rFonts w:asciiTheme="majorHAnsi" w:hAnsiTheme="majorHAnsi"/>
          <w:b/>
          <w:color w:val="auto"/>
          <w:sz w:val="22"/>
          <w:szCs w:val="22"/>
        </w:rPr>
        <w:t>3</w:t>
      </w:r>
      <w:r w:rsidR="001A04B6" w:rsidRPr="00526936">
        <w:rPr>
          <w:rFonts w:asciiTheme="majorHAnsi" w:hAnsiTheme="majorHAnsi"/>
          <w:color w:val="auto"/>
          <w:sz w:val="22"/>
          <w:szCs w:val="22"/>
        </w:rPr>
        <w:t>)</w:t>
      </w:r>
      <w:r w:rsidR="00A90F91" w:rsidRPr="00526936">
        <w:rPr>
          <w:rFonts w:asciiTheme="majorHAnsi" w:hAnsiTheme="majorHAnsi"/>
          <w:color w:val="auto"/>
          <w:sz w:val="22"/>
          <w:szCs w:val="22"/>
        </w:rPr>
        <w:t>.</w:t>
      </w:r>
    </w:p>
    <w:p w:rsidR="00837214" w:rsidRPr="00526936" w:rsidRDefault="00837214" w:rsidP="00837214">
      <w:pPr>
        <w:pStyle w:val="Paragraphedeliste"/>
        <w:numPr>
          <w:ilvl w:val="0"/>
          <w:numId w:val="1"/>
        </w:numPr>
        <w:spacing w:before="240" w:after="0" w:line="240" w:lineRule="auto"/>
        <w:ind w:left="357" w:hanging="357"/>
        <w:contextualSpacing w:val="0"/>
        <w:jc w:val="both"/>
        <w:rPr>
          <w:rFonts w:asciiTheme="majorHAnsi" w:hAnsiTheme="majorHAnsi"/>
          <w:b/>
          <w:color w:val="auto"/>
          <w:sz w:val="22"/>
          <w:szCs w:val="22"/>
        </w:rPr>
      </w:pPr>
      <w:r w:rsidRPr="00526936">
        <w:rPr>
          <w:rFonts w:asciiTheme="majorHAnsi" w:hAnsiTheme="majorHAnsi"/>
          <w:b/>
          <w:color w:val="auto"/>
          <w:sz w:val="22"/>
          <w:szCs w:val="22"/>
        </w:rPr>
        <w:t>Modalités d’occupation du domaine public</w:t>
      </w:r>
    </w:p>
    <w:p w:rsidR="00837214" w:rsidRPr="00526936" w:rsidRDefault="00837214" w:rsidP="00837214">
      <w:pPr>
        <w:spacing w:before="120" w:after="0" w:line="240" w:lineRule="auto"/>
        <w:ind w:left="0"/>
        <w:outlineLvl w:val="2"/>
        <w:rPr>
          <w:rFonts w:asciiTheme="majorHAnsi" w:hAnsiTheme="majorHAnsi" w:cs="Times New Roman"/>
          <w:b/>
          <w:i/>
          <w:color w:val="auto"/>
          <w:spacing w:val="20"/>
          <w:sz w:val="22"/>
          <w:szCs w:val="22"/>
        </w:rPr>
      </w:pPr>
      <w:r w:rsidRPr="00526936">
        <w:rPr>
          <w:rFonts w:asciiTheme="majorHAnsi" w:hAnsiTheme="majorHAnsi" w:cs="Times New Roman"/>
          <w:b/>
          <w:i/>
          <w:color w:val="auto"/>
          <w:spacing w:val="20"/>
          <w:sz w:val="22"/>
          <w:szCs w:val="22"/>
        </w:rPr>
        <w:t>3.1 Rappel des principes généraux concernant le régime de l’occupation du domaine public</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 xml:space="preserve">Les espaces mis à disposition appartiennent au domaine public de la Ville de Paris. </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Nul ne peut exposer et vendre sur le domaine public sans une autorisation d’occupation du domaine public. Les autorisations sont délivrées à titre précaire et révocable.</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Le titre d’occupation délivré à l’issue de ce</w:t>
      </w:r>
      <w:r w:rsidR="00B96507">
        <w:rPr>
          <w:rFonts w:asciiTheme="majorHAnsi" w:hAnsiTheme="majorHAnsi"/>
          <w:color w:val="auto"/>
          <w:sz w:val="22"/>
          <w:szCs w:val="22"/>
        </w:rPr>
        <w:t>t</w:t>
      </w:r>
      <w:r w:rsidRPr="00526936">
        <w:rPr>
          <w:rFonts w:asciiTheme="majorHAnsi" w:hAnsiTheme="majorHAnsi"/>
          <w:color w:val="auto"/>
          <w:sz w:val="22"/>
          <w:szCs w:val="22"/>
        </w:rPr>
        <w:t xml:space="preserve"> appel à propositions pren</w:t>
      </w:r>
      <w:r w:rsidR="00B96507">
        <w:rPr>
          <w:rFonts w:asciiTheme="majorHAnsi" w:hAnsiTheme="majorHAnsi"/>
          <w:color w:val="auto"/>
          <w:sz w:val="22"/>
          <w:szCs w:val="22"/>
        </w:rPr>
        <w:t>d</w:t>
      </w:r>
      <w:r w:rsidRPr="00526936">
        <w:rPr>
          <w:rFonts w:asciiTheme="majorHAnsi" w:hAnsiTheme="majorHAnsi"/>
          <w:color w:val="auto"/>
          <w:sz w:val="22"/>
          <w:szCs w:val="22"/>
        </w:rPr>
        <w:t xml:space="preserve"> la forme d’une convention d’occupation privative du domaine public. La convention d’occupation privative du domaine public est un contrat administratif.</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lastRenderedPageBreak/>
        <w:t xml:space="preserve">La convention est accordée </w:t>
      </w:r>
      <w:r w:rsidRPr="00526936">
        <w:rPr>
          <w:rFonts w:asciiTheme="majorHAnsi" w:hAnsiTheme="majorHAnsi"/>
          <w:i/>
          <w:color w:val="auto"/>
          <w:sz w:val="22"/>
          <w:szCs w:val="22"/>
        </w:rPr>
        <w:t>intuitu personae</w:t>
      </w:r>
      <w:r w:rsidRPr="00526936">
        <w:rPr>
          <w:rFonts w:asciiTheme="majorHAnsi" w:hAnsiTheme="majorHAnsi"/>
          <w:color w:val="auto"/>
          <w:sz w:val="22"/>
          <w:szCs w:val="22"/>
        </w:rPr>
        <w:t xml:space="preserve"> à l’occupant qui est </w:t>
      </w:r>
      <w:r w:rsidR="00414395" w:rsidRPr="00526936">
        <w:rPr>
          <w:rFonts w:asciiTheme="majorHAnsi" w:hAnsiTheme="majorHAnsi"/>
          <w:color w:val="auto"/>
          <w:sz w:val="22"/>
          <w:szCs w:val="22"/>
        </w:rPr>
        <w:t xml:space="preserve">donc </w:t>
      </w:r>
      <w:r w:rsidRPr="00526936">
        <w:rPr>
          <w:rFonts w:asciiTheme="majorHAnsi" w:hAnsiTheme="majorHAnsi"/>
          <w:color w:val="auto"/>
          <w:sz w:val="22"/>
          <w:szCs w:val="22"/>
        </w:rPr>
        <w:t>tenu d’occuper lui-même et d’utiliser directement en son nom les biens et installations mis à sa disposition. Il peut être aidé d’employés dûment déclarés.</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Dans le cas d’une autorisation délivrée à une personne morale, tout</w:t>
      </w:r>
      <w:r w:rsidR="00782DA0" w:rsidRPr="00526936">
        <w:rPr>
          <w:rFonts w:asciiTheme="majorHAnsi" w:hAnsiTheme="majorHAnsi"/>
          <w:color w:val="auto"/>
          <w:sz w:val="22"/>
          <w:szCs w:val="22"/>
        </w:rPr>
        <w:t>e opération de restructuration de société (rachat, fusion, acquisition</w:t>
      </w:r>
      <w:r w:rsidR="00526936" w:rsidRPr="00526936">
        <w:rPr>
          <w:rFonts w:asciiTheme="majorHAnsi" w:hAnsiTheme="majorHAnsi"/>
          <w:color w:val="auto"/>
          <w:sz w:val="22"/>
          <w:szCs w:val="22"/>
        </w:rPr>
        <w:t>)</w:t>
      </w:r>
      <w:r w:rsidR="00782DA0" w:rsidRPr="00526936">
        <w:rPr>
          <w:rFonts w:asciiTheme="majorHAnsi" w:hAnsiTheme="majorHAnsi"/>
          <w:color w:val="auto"/>
          <w:sz w:val="22"/>
          <w:szCs w:val="22"/>
        </w:rPr>
        <w:t xml:space="preserve"> au bénéfice d’une autre personne morale</w:t>
      </w:r>
      <w:r w:rsidRPr="00526936">
        <w:rPr>
          <w:rFonts w:asciiTheme="majorHAnsi" w:hAnsiTheme="majorHAnsi"/>
          <w:color w:val="auto"/>
          <w:sz w:val="22"/>
          <w:szCs w:val="22"/>
        </w:rPr>
        <w:t xml:space="preserve"> doit faire l’objet d’une information préalable écrite adressée à la Ville de Paris.</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L’occupant dispose du droit d’occuper l’emplacement mis à disposition exclusivement pour les activités ciblées dans le présent appel à propositions.</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 xml:space="preserve">La Ville de Paris se réserve le droit de contrôler </w:t>
      </w:r>
      <w:r w:rsidR="00782DA0" w:rsidRPr="00526936">
        <w:rPr>
          <w:rFonts w:asciiTheme="majorHAnsi" w:hAnsiTheme="majorHAnsi"/>
          <w:color w:val="auto"/>
          <w:sz w:val="22"/>
          <w:szCs w:val="22"/>
        </w:rPr>
        <w:t xml:space="preserve">à tout moment </w:t>
      </w:r>
      <w:r w:rsidRPr="00526936">
        <w:rPr>
          <w:rFonts w:asciiTheme="majorHAnsi" w:hAnsiTheme="majorHAnsi"/>
          <w:color w:val="auto"/>
          <w:sz w:val="22"/>
          <w:szCs w:val="22"/>
        </w:rPr>
        <w:t>la conformité de l’activité exercée avec l’autorisation domaniale.</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Dans le cas d’un déplacement</w:t>
      </w:r>
      <w:r w:rsidR="00782DA0" w:rsidRPr="00526936">
        <w:rPr>
          <w:rFonts w:asciiTheme="majorHAnsi" w:hAnsiTheme="majorHAnsi"/>
          <w:color w:val="auto"/>
          <w:sz w:val="22"/>
          <w:szCs w:val="22"/>
        </w:rPr>
        <w:t xml:space="preserve"> du kiosque</w:t>
      </w:r>
      <w:r w:rsidRPr="00526936">
        <w:rPr>
          <w:rFonts w:asciiTheme="majorHAnsi" w:hAnsiTheme="majorHAnsi"/>
          <w:color w:val="auto"/>
          <w:sz w:val="22"/>
          <w:szCs w:val="22"/>
        </w:rPr>
        <w:t xml:space="preserve"> contraint pour des motifs d’intérêt général (sécurité, travaux, etc.), un emplacement temporaire peut être attribué sur décision de la Ville de Paris après avis de la mairie d’arrondissement.</w:t>
      </w:r>
    </w:p>
    <w:p w:rsidR="00837214" w:rsidRPr="00526936" w:rsidRDefault="00837214" w:rsidP="00837214">
      <w:pPr>
        <w:pStyle w:val="Sansinterligne"/>
        <w:spacing w:before="120"/>
        <w:jc w:val="both"/>
        <w:rPr>
          <w:rFonts w:asciiTheme="majorHAnsi" w:hAnsiTheme="majorHAnsi" w:cs="Times New Roman"/>
          <w:b/>
          <w:bCs/>
          <w:i/>
        </w:rPr>
      </w:pPr>
      <w:r w:rsidRPr="00526936">
        <w:rPr>
          <w:rFonts w:asciiTheme="majorHAnsi" w:hAnsiTheme="majorHAnsi" w:cs="Times New Roman"/>
          <w:b/>
          <w:bCs/>
          <w:i/>
        </w:rPr>
        <w:t>3.2 Fin des autorisations</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rPr>
      </w:pPr>
      <w:r w:rsidRPr="00526936">
        <w:rPr>
          <w:rFonts w:asciiTheme="majorHAnsi" w:hAnsiTheme="majorHAnsi"/>
          <w:color w:val="auto"/>
          <w:sz w:val="22"/>
          <w:szCs w:val="22"/>
        </w:rPr>
        <w:t xml:space="preserve">En cas d’infraction aux dispositions légales ou </w:t>
      </w:r>
      <w:r w:rsidR="002F2C1D" w:rsidRPr="00526936">
        <w:rPr>
          <w:rFonts w:asciiTheme="majorHAnsi" w:hAnsiTheme="majorHAnsi"/>
          <w:color w:val="auto"/>
          <w:sz w:val="22"/>
          <w:szCs w:val="22"/>
        </w:rPr>
        <w:t>réglementaires</w:t>
      </w:r>
      <w:r w:rsidRPr="00526936">
        <w:rPr>
          <w:rFonts w:asciiTheme="majorHAnsi" w:hAnsiTheme="majorHAnsi"/>
          <w:color w:val="auto"/>
          <w:sz w:val="22"/>
          <w:szCs w:val="22"/>
        </w:rPr>
        <w:t xml:space="preserve"> en vigueur, </w:t>
      </w:r>
      <w:r w:rsidR="00782DA0" w:rsidRPr="00526936">
        <w:rPr>
          <w:rFonts w:asciiTheme="majorHAnsi" w:hAnsiTheme="majorHAnsi"/>
          <w:color w:val="auto"/>
          <w:sz w:val="22"/>
          <w:szCs w:val="22"/>
        </w:rPr>
        <w:t xml:space="preserve"> et de non-respect des stipulations contractuelles, </w:t>
      </w:r>
      <w:r w:rsidRPr="00526936">
        <w:rPr>
          <w:rFonts w:asciiTheme="majorHAnsi" w:hAnsiTheme="majorHAnsi"/>
          <w:color w:val="auto"/>
          <w:sz w:val="22"/>
          <w:szCs w:val="22"/>
        </w:rPr>
        <w:t xml:space="preserve">les conventions d’occupation du domaine public peuvent être résiliées sans que les titulaires puissent prétendre à aucune indemnité ou compensation. </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rPr>
      </w:pPr>
      <w:r w:rsidRPr="00526936">
        <w:rPr>
          <w:rFonts w:asciiTheme="majorHAnsi" w:hAnsiTheme="majorHAnsi"/>
          <w:color w:val="auto"/>
          <w:sz w:val="22"/>
          <w:szCs w:val="22"/>
        </w:rPr>
        <w:t xml:space="preserve">Elles peuvent également faire l’objet d’une résiliation pour un motif d’intérêt général. </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rPr>
      </w:pPr>
      <w:r w:rsidRPr="00526936">
        <w:rPr>
          <w:rFonts w:asciiTheme="majorHAnsi" w:hAnsiTheme="majorHAnsi"/>
          <w:color w:val="auto"/>
          <w:sz w:val="22"/>
          <w:szCs w:val="22"/>
        </w:rPr>
        <w:t>Le titulaire de l’emplacement peut, pour sa part, demander qu’il soit mis fin à son titre d’occupation moyennant un préavis d’un mois.</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rPr>
      </w:pPr>
      <w:r w:rsidRPr="00526936">
        <w:rPr>
          <w:rFonts w:asciiTheme="majorHAnsi" w:hAnsiTheme="majorHAnsi"/>
          <w:color w:val="auto"/>
          <w:sz w:val="22"/>
          <w:szCs w:val="22"/>
        </w:rPr>
        <w:t>À l’expiration de l’autorisation, il n’existe pas de droit au renouvellement et aucune indemnité n’est versée en cas de non renouvellement.</w:t>
      </w:r>
    </w:p>
    <w:p w:rsidR="00837214" w:rsidRPr="00526936" w:rsidRDefault="00837214" w:rsidP="00837214">
      <w:pPr>
        <w:pStyle w:val="Sansinterligne"/>
        <w:jc w:val="both"/>
        <w:rPr>
          <w:rFonts w:asciiTheme="majorHAnsi" w:hAnsiTheme="majorHAnsi" w:cs="Times New Roman"/>
        </w:rPr>
      </w:pPr>
    </w:p>
    <w:p w:rsidR="00837214" w:rsidRPr="00526936" w:rsidRDefault="00837214" w:rsidP="00837214">
      <w:pPr>
        <w:spacing w:after="0" w:line="240" w:lineRule="auto"/>
        <w:ind w:left="0"/>
        <w:outlineLvl w:val="2"/>
        <w:rPr>
          <w:rFonts w:asciiTheme="majorHAnsi" w:hAnsiTheme="majorHAnsi" w:cs="Times New Roman"/>
          <w:b/>
          <w:i/>
          <w:color w:val="auto"/>
          <w:spacing w:val="20"/>
          <w:sz w:val="22"/>
          <w:szCs w:val="22"/>
        </w:rPr>
      </w:pPr>
      <w:r w:rsidRPr="00526936">
        <w:rPr>
          <w:rFonts w:asciiTheme="majorHAnsi" w:hAnsiTheme="majorHAnsi" w:cs="Times New Roman"/>
          <w:b/>
          <w:i/>
          <w:color w:val="auto"/>
          <w:spacing w:val="20"/>
          <w:sz w:val="22"/>
          <w:szCs w:val="22"/>
        </w:rPr>
        <w:t xml:space="preserve">3.3 Règlement concernant les conditions d’exploitation des emplacements situés sur le domaine public </w:t>
      </w:r>
    </w:p>
    <w:p w:rsidR="00837214" w:rsidRPr="00526936" w:rsidRDefault="00837214" w:rsidP="00837214">
      <w:pPr>
        <w:tabs>
          <w:tab w:val="left" w:pos="2268"/>
        </w:tabs>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Le titulaire d’une convention d’occupation temporaire pour l’exploitation d’une activité commerciale sur le domaine public est tenu de respecter le règlement adopté par le Conseil de Paris qui précise les conditions et obligations liées à l’exploitation des emplacements situés sur le domaine public, qu’ils soient situés sur la voie publique ou dans les espaces verts.</w:t>
      </w:r>
    </w:p>
    <w:p w:rsidR="00837214" w:rsidRPr="00526936" w:rsidRDefault="00837214" w:rsidP="00837214">
      <w:pPr>
        <w:tabs>
          <w:tab w:val="left" w:pos="2268"/>
        </w:tabs>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 xml:space="preserve">Ce règlement énonce l’ensemble des dispositions et obligations devant être respectées par l’occupant dans le cadre de l’exploitation de son activité sur le domaine public : </w:t>
      </w:r>
    </w:p>
    <w:p w:rsidR="00837214" w:rsidRPr="00526936" w:rsidRDefault="00837214" w:rsidP="00837214">
      <w:pPr>
        <w:pStyle w:val="Paragraphedeliste"/>
        <w:numPr>
          <w:ilvl w:val="0"/>
          <w:numId w:val="11"/>
        </w:numPr>
        <w:spacing w:after="0" w:line="240" w:lineRule="auto"/>
        <w:ind w:hanging="153"/>
        <w:contextualSpacing w:val="0"/>
        <w:jc w:val="both"/>
        <w:rPr>
          <w:rFonts w:asciiTheme="majorHAnsi" w:hAnsiTheme="majorHAnsi"/>
          <w:color w:val="auto"/>
          <w:kern w:val="1"/>
          <w:sz w:val="22"/>
          <w:szCs w:val="22"/>
        </w:rPr>
      </w:pPr>
      <w:r w:rsidRPr="00526936">
        <w:rPr>
          <w:rFonts w:asciiTheme="majorHAnsi" w:hAnsiTheme="majorHAnsi"/>
          <w:color w:val="auto"/>
          <w:kern w:val="1"/>
          <w:sz w:val="22"/>
          <w:szCs w:val="22"/>
        </w:rPr>
        <w:t xml:space="preserve">les dispositions générales liées à l’exploitation, </w:t>
      </w:r>
    </w:p>
    <w:p w:rsidR="00837214" w:rsidRPr="00526936" w:rsidRDefault="00837214" w:rsidP="00837214">
      <w:pPr>
        <w:pStyle w:val="Paragraphedeliste"/>
        <w:numPr>
          <w:ilvl w:val="0"/>
          <w:numId w:val="11"/>
        </w:numPr>
        <w:spacing w:before="120" w:after="0" w:line="240" w:lineRule="auto"/>
        <w:ind w:hanging="153"/>
        <w:jc w:val="both"/>
        <w:rPr>
          <w:rFonts w:asciiTheme="majorHAnsi" w:hAnsiTheme="majorHAnsi"/>
          <w:color w:val="auto"/>
          <w:kern w:val="1"/>
          <w:sz w:val="22"/>
          <w:szCs w:val="22"/>
        </w:rPr>
      </w:pPr>
      <w:r w:rsidRPr="00526936">
        <w:rPr>
          <w:rFonts w:asciiTheme="majorHAnsi" w:hAnsiTheme="majorHAnsi"/>
          <w:color w:val="auto"/>
          <w:kern w:val="1"/>
          <w:sz w:val="22"/>
          <w:szCs w:val="22"/>
        </w:rPr>
        <w:t>les prescriptions techniques à respecter, concernant notamment les installations fixes, les fluides, le stationnement,</w:t>
      </w:r>
    </w:p>
    <w:p w:rsidR="00837214" w:rsidRPr="00526936" w:rsidRDefault="00837214" w:rsidP="00837214">
      <w:pPr>
        <w:pStyle w:val="Paragraphedeliste"/>
        <w:numPr>
          <w:ilvl w:val="0"/>
          <w:numId w:val="11"/>
        </w:numPr>
        <w:spacing w:before="120" w:after="0" w:line="240" w:lineRule="auto"/>
        <w:ind w:hanging="153"/>
        <w:jc w:val="both"/>
        <w:rPr>
          <w:rFonts w:asciiTheme="majorHAnsi" w:hAnsiTheme="majorHAnsi"/>
          <w:color w:val="auto"/>
          <w:kern w:val="1"/>
          <w:sz w:val="22"/>
          <w:szCs w:val="22"/>
        </w:rPr>
      </w:pPr>
      <w:r w:rsidRPr="00526936">
        <w:rPr>
          <w:rFonts w:asciiTheme="majorHAnsi" w:hAnsiTheme="majorHAnsi"/>
          <w:color w:val="auto"/>
          <w:kern w:val="1"/>
          <w:sz w:val="22"/>
          <w:szCs w:val="22"/>
        </w:rPr>
        <w:t>les obligations en termes d’entretien de l’emplacement et d’hygiène,</w:t>
      </w:r>
    </w:p>
    <w:p w:rsidR="00837214" w:rsidRPr="00526936" w:rsidRDefault="00837214" w:rsidP="00837214">
      <w:pPr>
        <w:pStyle w:val="Paragraphedeliste"/>
        <w:numPr>
          <w:ilvl w:val="0"/>
          <w:numId w:val="11"/>
        </w:numPr>
        <w:spacing w:before="120" w:after="0" w:line="240" w:lineRule="auto"/>
        <w:ind w:hanging="153"/>
        <w:jc w:val="both"/>
        <w:rPr>
          <w:rFonts w:asciiTheme="majorHAnsi" w:hAnsiTheme="majorHAnsi"/>
          <w:color w:val="auto"/>
          <w:kern w:val="1"/>
          <w:sz w:val="22"/>
          <w:szCs w:val="22"/>
        </w:rPr>
      </w:pPr>
      <w:r w:rsidRPr="00526936">
        <w:rPr>
          <w:rFonts w:asciiTheme="majorHAnsi" w:hAnsiTheme="majorHAnsi"/>
          <w:color w:val="auto"/>
          <w:kern w:val="1"/>
          <w:sz w:val="22"/>
          <w:szCs w:val="22"/>
        </w:rPr>
        <w:t>les dispositions concernant les conditions de travail de l’occupant (congés, arrêt d’activité, mutations…),</w:t>
      </w:r>
    </w:p>
    <w:p w:rsidR="00837214" w:rsidRPr="00526936" w:rsidRDefault="00837214" w:rsidP="00837214">
      <w:pPr>
        <w:pStyle w:val="Paragraphedeliste"/>
        <w:numPr>
          <w:ilvl w:val="0"/>
          <w:numId w:val="11"/>
        </w:numPr>
        <w:spacing w:before="120" w:after="0" w:line="240" w:lineRule="auto"/>
        <w:ind w:hanging="153"/>
        <w:jc w:val="both"/>
        <w:rPr>
          <w:rFonts w:asciiTheme="majorHAnsi" w:hAnsiTheme="majorHAnsi"/>
          <w:color w:val="auto"/>
          <w:kern w:val="1"/>
          <w:sz w:val="22"/>
          <w:szCs w:val="22"/>
        </w:rPr>
      </w:pPr>
      <w:r w:rsidRPr="00526936">
        <w:rPr>
          <w:rFonts w:asciiTheme="majorHAnsi" w:hAnsiTheme="majorHAnsi"/>
          <w:color w:val="auto"/>
          <w:kern w:val="1"/>
          <w:sz w:val="22"/>
          <w:szCs w:val="22"/>
        </w:rPr>
        <w:t>les responsabilités de l’occupant et les obligations en termes d’assurances,</w:t>
      </w:r>
    </w:p>
    <w:p w:rsidR="00837214" w:rsidRPr="00526936" w:rsidRDefault="00837214" w:rsidP="00837214">
      <w:pPr>
        <w:pStyle w:val="Paragraphedeliste"/>
        <w:numPr>
          <w:ilvl w:val="0"/>
          <w:numId w:val="11"/>
        </w:numPr>
        <w:spacing w:before="120" w:after="0" w:line="240" w:lineRule="auto"/>
        <w:ind w:hanging="153"/>
        <w:jc w:val="both"/>
        <w:rPr>
          <w:rFonts w:asciiTheme="majorHAnsi" w:hAnsiTheme="majorHAnsi"/>
          <w:color w:val="auto"/>
          <w:kern w:val="1"/>
          <w:sz w:val="22"/>
          <w:szCs w:val="22"/>
        </w:rPr>
      </w:pPr>
      <w:r w:rsidRPr="00526936">
        <w:rPr>
          <w:rFonts w:asciiTheme="majorHAnsi" w:hAnsiTheme="majorHAnsi"/>
          <w:color w:val="auto"/>
          <w:kern w:val="1"/>
          <w:sz w:val="22"/>
          <w:szCs w:val="22"/>
        </w:rPr>
        <w:t>les mesures d’ordre et de police.</w:t>
      </w:r>
    </w:p>
    <w:p w:rsidR="00837214" w:rsidRPr="00526936" w:rsidRDefault="00837214" w:rsidP="00837214">
      <w:pPr>
        <w:tabs>
          <w:tab w:val="left" w:pos="2268"/>
        </w:tabs>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Ce règlement énonce également les sanctions qui peuvent être appliquées en cas de non-respect du règlement.</w:t>
      </w:r>
    </w:p>
    <w:p w:rsidR="00837214" w:rsidRPr="00526936" w:rsidRDefault="00837214" w:rsidP="00837214">
      <w:pPr>
        <w:tabs>
          <w:tab w:val="left" w:pos="2268"/>
        </w:tabs>
        <w:spacing w:before="120" w:after="0" w:line="240" w:lineRule="auto"/>
        <w:ind w:left="0"/>
        <w:jc w:val="both"/>
        <w:rPr>
          <w:rFonts w:asciiTheme="majorHAnsi" w:hAnsiTheme="majorHAnsi"/>
          <w:color w:val="auto"/>
          <w:sz w:val="22"/>
          <w:szCs w:val="22"/>
        </w:rPr>
      </w:pPr>
      <w:bookmarkStart w:id="1" w:name="__RefHeading__15_1728857334"/>
      <w:bookmarkStart w:id="2" w:name="__RefHeading__17_1728857334"/>
      <w:bookmarkStart w:id="3" w:name="__RefHeading__19_1728857334"/>
      <w:bookmarkEnd w:id="1"/>
      <w:bookmarkEnd w:id="2"/>
      <w:bookmarkEnd w:id="3"/>
      <w:r w:rsidRPr="00526936">
        <w:rPr>
          <w:rFonts w:asciiTheme="majorHAnsi" w:hAnsiTheme="majorHAnsi"/>
          <w:color w:val="auto"/>
          <w:sz w:val="22"/>
          <w:szCs w:val="22"/>
        </w:rPr>
        <w:t xml:space="preserve">Ce règlement est joint </w:t>
      </w:r>
      <w:r w:rsidRPr="00526936">
        <w:rPr>
          <w:rFonts w:asciiTheme="majorHAnsi" w:hAnsiTheme="majorHAnsi"/>
          <w:b/>
          <w:color w:val="auto"/>
          <w:sz w:val="22"/>
          <w:szCs w:val="22"/>
        </w:rPr>
        <w:t>en annexe 1</w:t>
      </w:r>
      <w:r w:rsidRPr="00526936">
        <w:rPr>
          <w:rFonts w:asciiTheme="majorHAnsi" w:hAnsiTheme="majorHAnsi"/>
          <w:color w:val="auto"/>
          <w:sz w:val="22"/>
          <w:szCs w:val="22"/>
        </w:rPr>
        <w:t>.</w:t>
      </w:r>
    </w:p>
    <w:p w:rsidR="00837214" w:rsidRPr="00526936" w:rsidRDefault="00837214" w:rsidP="00837214">
      <w:pPr>
        <w:spacing w:before="240" w:after="0" w:line="240" w:lineRule="auto"/>
        <w:ind w:left="0"/>
        <w:jc w:val="both"/>
        <w:outlineLvl w:val="1"/>
        <w:rPr>
          <w:rFonts w:asciiTheme="majorHAnsi" w:hAnsiTheme="majorHAnsi" w:cs="Times New Roman"/>
          <w:b/>
          <w:color w:val="auto"/>
          <w:spacing w:val="20"/>
          <w:sz w:val="22"/>
          <w:szCs w:val="22"/>
        </w:rPr>
      </w:pPr>
      <w:r w:rsidRPr="00526936">
        <w:rPr>
          <w:rFonts w:asciiTheme="majorHAnsi" w:hAnsiTheme="majorHAnsi" w:cs="Times New Roman"/>
          <w:b/>
          <w:color w:val="auto"/>
          <w:spacing w:val="20"/>
          <w:sz w:val="22"/>
          <w:szCs w:val="22"/>
        </w:rPr>
        <w:t>4. Conditions financières</w:t>
      </w:r>
    </w:p>
    <w:p w:rsidR="00837214" w:rsidRPr="00526936" w:rsidRDefault="00837214" w:rsidP="00837214">
      <w:pPr>
        <w:spacing w:before="120" w:after="0" w:line="240" w:lineRule="auto"/>
        <w:ind w:left="0"/>
        <w:jc w:val="both"/>
        <w:outlineLvl w:val="2"/>
        <w:rPr>
          <w:rFonts w:asciiTheme="majorHAnsi" w:hAnsiTheme="majorHAnsi" w:cs="Times New Roman"/>
          <w:b/>
          <w:i/>
          <w:color w:val="auto"/>
          <w:spacing w:val="20"/>
          <w:sz w:val="22"/>
          <w:szCs w:val="22"/>
        </w:rPr>
      </w:pPr>
      <w:bookmarkStart w:id="4" w:name="__RefHeading__21_1728857334"/>
      <w:bookmarkEnd w:id="4"/>
      <w:r w:rsidRPr="00526936">
        <w:rPr>
          <w:rFonts w:asciiTheme="majorHAnsi" w:hAnsiTheme="majorHAnsi" w:cs="Times New Roman"/>
          <w:b/>
          <w:i/>
          <w:color w:val="auto"/>
          <w:spacing w:val="20"/>
          <w:sz w:val="22"/>
          <w:szCs w:val="22"/>
        </w:rPr>
        <w:t>4.1 Redevance</w:t>
      </w:r>
    </w:p>
    <w:p w:rsidR="00837214" w:rsidRPr="00526936" w:rsidRDefault="00837214" w:rsidP="00837214">
      <w:pPr>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L’occupation du domaine public municipal est autorisée en contrepartie du versement d’une red</w:t>
      </w:r>
      <w:bookmarkStart w:id="5" w:name="_GoBack"/>
      <w:bookmarkEnd w:id="5"/>
      <w:r w:rsidRPr="00526936">
        <w:rPr>
          <w:rFonts w:asciiTheme="majorHAnsi" w:hAnsiTheme="majorHAnsi"/>
          <w:color w:val="auto"/>
          <w:sz w:val="22"/>
          <w:szCs w:val="22"/>
        </w:rPr>
        <w:t xml:space="preserve">evance qui tient compte des avantages de toute nature procurés à l’occupant, conformément aux dispositions de l’article L. 2125-3 du Code général de la propriété des personnes publiques. </w:t>
      </w:r>
    </w:p>
    <w:p w:rsidR="00685ED3" w:rsidRPr="00526936" w:rsidRDefault="00685ED3" w:rsidP="00526936">
      <w:pPr>
        <w:spacing w:before="120" w:after="0" w:line="240" w:lineRule="auto"/>
        <w:ind w:left="0"/>
        <w:jc w:val="both"/>
        <w:rPr>
          <w:rFonts w:asciiTheme="majorHAnsi" w:hAnsiTheme="majorHAnsi"/>
          <w:strike/>
          <w:color w:val="auto"/>
          <w:sz w:val="22"/>
          <w:szCs w:val="22"/>
        </w:rPr>
      </w:pPr>
    </w:p>
    <w:p w:rsidR="00526936" w:rsidRPr="00526936" w:rsidRDefault="00526936" w:rsidP="00526936">
      <w:pPr>
        <w:spacing w:before="120" w:after="0" w:line="240" w:lineRule="auto"/>
        <w:ind w:left="0"/>
        <w:jc w:val="both"/>
        <w:rPr>
          <w:rFonts w:asciiTheme="majorHAnsi" w:hAnsiTheme="majorHAnsi"/>
          <w:strike/>
          <w:color w:val="auto"/>
          <w:sz w:val="22"/>
          <w:szCs w:val="22"/>
        </w:rPr>
      </w:pPr>
    </w:p>
    <w:p w:rsidR="00685ED3" w:rsidRPr="00526936" w:rsidRDefault="003E5A53" w:rsidP="003E5A53">
      <w:pPr>
        <w:pStyle w:val="Sansinterligne"/>
        <w:spacing w:before="120"/>
        <w:jc w:val="both"/>
        <w:rPr>
          <w:rFonts w:asciiTheme="majorHAnsi" w:hAnsiTheme="majorHAnsi"/>
          <w:kern w:val="1"/>
        </w:rPr>
      </w:pPr>
      <w:r w:rsidRPr="00526936">
        <w:rPr>
          <w:rFonts w:asciiTheme="majorHAnsi" w:hAnsiTheme="majorHAnsi"/>
          <w:b/>
          <w:kern w:val="1"/>
          <w:u w:val="single"/>
        </w:rPr>
        <w:lastRenderedPageBreak/>
        <w:t xml:space="preserve">Pour le </w:t>
      </w:r>
      <w:r w:rsidR="00685ED3" w:rsidRPr="00526936">
        <w:rPr>
          <w:rFonts w:asciiTheme="majorHAnsi" w:hAnsiTheme="majorHAnsi"/>
          <w:b/>
          <w:kern w:val="1"/>
          <w:u w:val="single"/>
        </w:rPr>
        <w:t xml:space="preserve">présent appel à proposition pour l’emplacement au droit du n° </w:t>
      </w:r>
      <w:r w:rsidR="00813FAE" w:rsidRPr="00526936">
        <w:rPr>
          <w:rFonts w:asciiTheme="majorHAnsi" w:hAnsiTheme="majorHAnsi"/>
          <w:b/>
          <w:kern w:val="1"/>
          <w:u w:val="single"/>
        </w:rPr>
        <w:t>125 avenue des Champs Élysées 7500</w:t>
      </w:r>
      <w:r w:rsidR="00685ED3" w:rsidRPr="00526936">
        <w:rPr>
          <w:rFonts w:asciiTheme="majorHAnsi" w:hAnsiTheme="majorHAnsi"/>
          <w:b/>
          <w:kern w:val="1"/>
          <w:u w:val="single"/>
        </w:rPr>
        <w:t>8 Paris</w:t>
      </w:r>
      <w:r w:rsidR="00685ED3" w:rsidRPr="00526936">
        <w:rPr>
          <w:rFonts w:asciiTheme="majorHAnsi" w:hAnsiTheme="majorHAnsi"/>
          <w:kern w:val="1"/>
        </w:rPr>
        <w:t xml:space="preserve"> </w:t>
      </w:r>
    </w:p>
    <w:p w:rsidR="003E5A53" w:rsidRPr="00526936" w:rsidRDefault="00685ED3" w:rsidP="003E5A53">
      <w:pPr>
        <w:pStyle w:val="Sansinterligne"/>
        <w:spacing w:before="120"/>
        <w:jc w:val="both"/>
        <w:rPr>
          <w:rFonts w:asciiTheme="majorHAnsi" w:hAnsiTheme="majorHAnsi"/>
          <w:kern w:val="1"/>
        </w:rPr>
      </w:pPr>
      <w:r w:rsidRPr="00526936">
        <w:rPr>
          <w:rFonts w:asciiTheme="majorHAnsi" w:hAnsiTheme="majorHAnsi"/>
          <w:kern w:val="1"/>
        </w:rPr>
        <w:t xml:space="preserve">La redevance </w:t>
      </w:r>
      <w:r w:rsidR="00940E16" w:rsidRPr="00526936">
        <w:rPr>
          <w:rFonts w:asciiTheme="majorHAnsi" w:hAnsiTheme="majorHAnsi"/>
          <w:kern w:val="1"/>
        </w:rPr>
        <w:t>annuelle</w:t>
      </w:r>
      <w:r w:rsidRPr="00526936">
        <w:rPr>
          <w:rFonts w:asciiTheme="majorHAnsi" w:hAnsiTheme="majorHAnsi"/>
          <w:kern w:val="1"/>
        </w:rPr>
        <w:t xml:space="preserve"> </w:t>
      </w:r>
      <w:r w:rsidR="003E5A53" w:rsidRPr="00526936">
        <w:rPr>
          <w:rFonts w:asciiTheme="majorHAnsi" w:hAnsiTheme="majorHAnsi"/>
          <w:kern w:val="1"/>
        </w:rPr>
        <w:t>est composée :</w:t>
      </w:r>
    </w:p>
    <w:p w:rsidR="003E5A53" w:rsidRPr="00526936" w:rsidRDefault="003E5A53" w:rsidP="003E5A53">
      <w:pPr>
        <w:pStyle w:val="Sansinterligne"/>
        <w:numPr>
          <w:ilvl w:val="0"/>
          <w:numId w:val="16"/>
        </w:numPr>
        <w:spacing w:before="120"/>
        <w:jc w:val="both"/>
        <w:rPr>
          <w:rFonts w:asciiTheme="majorHAnsi" w:hAnsiTheme="majorHAnsi"/>
          <w:kern w:val="1"/>
        </w:rPr>
      </w:pPr>
      <w:r w:rsidRPr="00526936">
        <w:rPr>
          <w:rFonts w:asciiTheme="majorHAnsi" w:hAnsiTheme="majorHAnsi"/>
          <w:kern w:val="1"/>
        </w:rPr>
        <w:t>d’une part fixe de 100 euros par mois minimum ;</w:t>
      </w:r>
    </w:p>
    <w:p w:rsidR="00685ED3" w:rsidRPr="00526936" w:rsidRDefault="003E5A53" w:rsidP="003E5A53">
      <w:pPr>
        <w:pStyle w:val="Sansinterligne"/>
        <w:numPr>
          <w:ilvl w:val="0"/>
          <w:numId w:val="16"/>
        </w:numPr>
        <w:spacing w:before="120"/>
        <w:jc w:val="both"/>
        <w:rPr>
          <w:rFonts w:asciiTheme="majorHAnsi" w:hAnsiTheme="majorHAnsi"/>
          <w:kern w:val="1"/>
        </w:rPr>
      </w:pPr>
      <w:r w:rsidRPr="00526936">
        <w:rPr>
          <w:rFonts w:asciiTheme="majorHAnsi" w:hAnsiTheme="majorHAnsi"/>
          <w:kern w:val="1"/>
        </w:rPr>
        <w:t xml:space="preserve">d’une part variable </w:t>
      </w:r>
      <w:r w:rsidR="00E6348E" w:rsidRPr="00526936">
        <w:rPr>
          <w:rFonts w:asciiTheme="majorHAnsi" w:hAnsiTheme="majorHAnsi"/>
          <w:kern w:val="1"/>
        </w:rPr>
        <w:t>constituée d’un pourcentage du chiffre d’affaires HT que le candidat devra proposer.</w:t>
      </w:r>
    </w:p>
    <w:p w:rsidR="00685ED3" w:rsidRPr="00526936" w:rsidRDefault="00685ED3" w:rsidP="00837214">
      <w:pPr>
        <w:spacing w:before="120" w:after="0" w:line="240" w:lineRule="auto"/>
        <w:ind w:left="0"/>
        <w:jc w:val="both"/>
        <w:rPr>
          <w:rFonts w:asciiTheme="majorHAnsi" w:hAnsiTheme="majorHAnsi"/>
          <w:color w:val="auto"/>
          <w:sz w:val="22"/>
          <w:szCs w:val="22"/>
        </w:rPr>
      </w:pPr>
    </w:p>
    <w:p w:rsidR="00837214" w:rsidRPr="00526936" w:rsidRDefault="00837214" w:rsidP="00837214">
      <w:pPr>
        <w:spacing w:before="120" w:after="0" w:line="240" w:lineRule="auto"/>
        <w:ind w:left="0"/>
        <w:jc w:val="both"/>
        <w:outlineLvl w:val="2"/>
        <w:rPr>
          <w:rFonts w:asciiTheme="majorHAnsi" w:hAnsiTheme="majorHAnsi" w:cs="Times New Roman"/>
          <w:b/>
          <w:i/>
          <w:color w:val="auto"/>
          <w:spacing w:val="20"/>
          <w:sz w:val="22"/>
          <w:szCs w:val="22"/>
        </w:rPr>
      </w:pPr>
      <w:r w:rsidRPr="00526936">
        <w:rPr>
          <w:rFonts w:asciiTheme="majorHAnsi" w:hAnsiTheme="majorHAnsi" w:cs="Times New Roman"/>
          <w:b/>
          <w:i/>
          <w:color w:val="auto"/>
          <w:spacing w:val="20"/>
          <w:sz w:val="22"/>
          <w:szCs w:val="22"/>
        </w:rPr>
        <w:t>4.2 Dépenses de fonctionnement et d’investissement</w:t>
      </w:r>
      <w:bookmarkStart w:id="6" w:name="__RefHeading__25_1728857334"/>
      <w:bookmarkEnd w:id="6"/>
      <w:r w:rsidRPr="00526936">
        <w:rPr>
          <w:rFonts w:asciiTheme="majorHAnsi" w:hAnsiTheme="majorHAnsi" w:cs="Times New Roman"/>
          <w:b/>
          <w:i/>
          <w:color w:val="auto"/>
          <w:spacing w:val="20"/>
          <w:sz w:val="22"/>
          <w:szCs w:val="22"/>
        </w:rPr>
        <w:t xml:space="preserve"> à la charge de l’exploitant </w:t>
      </w:r>
    </w:p>
    <w:p w:rsidR="00837214" w:rsidRPr="00526936" w:rsidRDefault="00837214" w:rsidP="00837214">
      <w:pPr>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 xml:space="preserve">L‘occupant fera son affaire de l’ensemble des dépenses relatives à l’organisation et à la gestion de son activité. </w:t>
      </w:r>
    </w:p>
    <w:p w:rsidR="00837214" w:rsidRPr="00526936" w:rsidRDefault="00837214" w:rsidP="00837214">
      <w:pPr>
        <w:pStyle w:val="Paragraphedeliste"/>
        <w:numPr>
          <w:ilvl w:val="0"/>
          <w:numId w:val="10"/>
        </w:numPr>
        <w:spacing w:before="120" w:after="0" w:line="240" w:lineRule="auto"/>
        <w:ind w:left="414" w:hanging="357"/>
        <w:contextualSpacing w:val="0"/>
        <w:jc w:val="both"/>
        <w:outlineLvl w:val="2"/>
        <w:rPr>
          <w:rFonts w:asciiTheme="majorHAnsi" w:hAnsiTheme="majorHAnsi" w:cs="Times New Roman"/>
          <w:b/>
          <w:color w:val="auto"/>
          <w:spacing w:val="20"/>
          <w:sz w:val="22"/>
          <w:szCs w:val="22"/>
        </w:rPr>
      </w:pPr>
      <w:r w:rsidRPr="00526936">
        <w:rPr>
          <w:rFonts w:asciiTheme="majorHAnsi" w:hAnsiTheme="majorHAnsi" w:cs="Times New Roman"/>
          <w:b/>
          <w:color w:val="auto"/>
          <w:spacing w:val="20"/>
          <w:sz w:val="22"/>
          <w:szCs w:val="22"/>
        </w:rPr>
        <w:t xml:space="preserve">4.2.1. </w:t>
      </w:r>
      <w:r w:rsidRPr="00526936">
        <w:rPr>
          <w:rFonts w:asciiTheme="majorHAnsi" w:hAnsiTheme="majorHAnsi" w:cs="Times New Roman"/>
          <w:b/>
          <w:color w:val="auto"/>
          <w:spacing w:val="20"/>
          <w:sz w:val="22"/>
          <w:szCs w:val="22"/>
          <w:u w:val="single"/>
        </w:rPr>
        <w:t>Fluides</w:t>
      </w:r>
    </w:p>
    <w:p w:rsidR="008A5D0B" w:rsidRPr="00526936" w:rsidRDefault="003F2634" w:rsidP="00837214">
      <w:pPr>
        <w:spacing w:before="120" w:after="0" w:line="240" w:lineRule="auto"/>
        <w:ind w:left="426"/>
        <w:jc w:val="both"/>
        <w:rPr>
          <w:rFonts w:asciiTheme="majorHAnsi" w:hAnsiTheme="majorHAnsi"/>
          <w:color w:val="auto"/>
          <w:sz w:val="22"/>
          <w:szCs w:val="22"/>
        </w:rPr>
      </w:pPr>
      <w:bookmarkStart w:id="7" w:name="__RefHeading__27_1728857334"/>
      <w:bookmarkEnd w:id="7"/>
      <w:r w:rsidRPr="00526936">
        <w:rPr>
          <w:rFonts w:asciiTheme="majorHAnsi" w:hAnsiTheme="majorHAnsi"/>
          <w:color w:val="auto"/>
          <w:sz w:val="22"/>
          <w:szCs w:val="22"/>
        </w:rPr>
        <w:t>L’ensemble</w:t>
      </w:r>
      <w:r w:rsidR="008A5D0B" w:rsidRPr="00526936">
        <w:rPr>
          <w:rFonts w:asciiTheme="majorHAnsi" w:hAnsiTheme="majorHAnsi"/>
          <w:color w:val="auto"/>
          <w:sz w:val="22"/>
          <w:szCs w:val="22"/>
        </w:rPr>
        <w:t xml:space="preserve"> des frais d’installation, de raccordement et d’abonnements</w:t>
      </w:r>
      <w:r w:rsidR="001A04B6" w:rsidRPr="00526936">
        <w:rPr>
          <w:rFonts w:asciiTheme="majorHAnsi" w:hAnsiTheme="majorHAnsi"/>
          <w:color w:val="auto"/>
          <w:sz w:val="22"/>
          <w:szCs w:val="22"/>
        </w:rPr>
        <w:t xml:space="preserve"> seront à la charge de l’occupant.</w:t>
      </w:r>
    </w:p>
    <w:p w:rsidR="00837214" w:rsidRPr="00526936" w:rsidRDefault="00837214" w:rsidP="00837214">
      <w:pPr>
        <w:pStyle w:val="Paragraphedeliste"/>
        <w:numPr>
          <w:ilvl w:val="0"/>
          <w:numId w:val="5"/>
        </w:numPr>
        <w:spacing w:before="120" w:after="0" w:line="240" w:lineRule="auto"/>
        <w:ind w:left="414" w:hanging="357"/>
        <w:contextualSpacing w:val="0"/>
        <w:jc w:val="both"/>
        <w:outlineLvl w:val="2"/>
        <w:rPr>
          <w:rFonts w:asciiTheme="majorHAnsi" w:hAnsiTheme="majorHAnsi" w:cs="Times New Roman"/>
          <w:b/>
          <w:color w:val="auto"/>
          <w:spacing w:val="20"/>
          <w:sz w:val="22"/>
          <w:szCs w:val="22"/>
        </w:rPr>
      </w:pPr>
      <w:r w:rsidRPr="00526936">
        <w:rPr>
          <w:rFonts w:asciiTheme="majorHAnsi" w:hAnsiTheme="majorHAnsi" w:cs="Times New Roman"/>
          <w:b/>
          <w:color w:val="auto"/>
          <w:spacing w:val="20"/>
          <w:sz w:val="22"/>
          <w:szCs w:val="22"/>
        </w:rPr>
        <w:t xml:space="preserve">4.2.2. </w:t>
      </w:r>
      <w:r w:rsidRPr="00526936">
        <w:rPr>
          <w:rFonts w:asciiTheme="majorHAnsi" w:hAnsiTheme="majorHAnsi" w:cs="Times New Roman"/>
          <w:b/>
          <w:color w:val="auto"/>
          <w:spacing w:val="20"/>
          <w:sz w:val="22"/>
          <w:szCs w:val="22"/>
          <w:u w:val="single"/>
        </w:rPr>
        <w:t>Assurances</w:t>
      </w:r>
    </w:p>
    <w:p w:rsidR="00837214" w:rsidRPr="00526936" w:rsidRDefault="00495C72" w:rsidP="00837214">
      <w:pPr>
        <w:spacing w:before="120" w:after="0" w:line="240" w:lineRule="auto"/>
        <w:ind w:left="426"/>
        <w:jc w:val="both"/>
        <w:rPr>
          <w:rFonts w:asciiTheme="majorHAnsi" w:hAnsiTheme="majorHAnsi"/>
          <w:color w:val="auto"/>
          <w:sz w:val="22"/>
          <w:szCs w:val="22"/>
        </w:rPr>
      </w:pPr>
      <w:bookmarkStart w:id="8" w:name="__RefHeading__29_1728857334"/>
      <w:bookmarkEnd w:id="8"/>
      <w:r>
        <w:rPr>
          <w:rFonts w:asciiTheme="majorHAnsi" w:hAnsiTheme="majorHAnsi"/>
          <w:color w:val="auto"/>
          <w:sz w:val="22"/>
          <w:szCs w:val="22"/>
        </w:rPr>
        <w:t>L’</w:t>
      </w:r>
      <w:r w:rsidR="00837214" w:rsidRPr="00526936">
        <w:rPr>
          <w:rFonts w:asciiTheme="majorHAnsi" w:hAnsiTheme="majorHAnsi"/>
          <w:color w:val="auto"/>
          <w:sz w:val="22"/>
          <w:szCs w:val="22"/>
        </w:rPr>
        <w:t>occupant contractera toutes les assurances nécessaires à l’exercice de ses activités sur le domaine public et à la garantie des espaces qui seront mis à sa disposition par la Ville de Paris.</w:t>
      </w:r>
    </w:p>
    <w:p w:rsidR="00837214" w:rsidRPr="00526936" w:rsidRDefault="00837214" w:rsidP="00837214">
      <w:pPr>
        <w:pStyle w:val="Paragraphedeliste"/>
        <w:numPr>
          <w:ilvl w:val="0"/>
          <w:numId w:val="5"/>
        </w:numPr>
        <w:spacing w:before="120" w:after="0" w:line="240" w:lineRule="auto"/>
        <w:ind w:left="414" w:hanging="357"/>
        <w:contextualSpacing w:val="0"/>
        <w:jc w:val="both"/>
        <w:outlineLvl w:val="2"/>
        <w:rPr>
          <w:rFonts w:asciiTheme="majorHAnsi" w:hAnsiTheme="majorHAnsi" w:cs="Times New Roman"/>
          <w:b/>
          <w:color w:val="auto"/>
          <w:spacing w:val="20"/>
          <w:sz w:val="22"/>
          <w:szCs w:val="22"/>
        </w:rPr>
      </w:pPr>
      <w:r w:rsidRPr="00526936">
        <w:rPr>
          <w:rFonts w:asciiTheme="majorHAnsi" w:hAnsiTheme="majorHAnsi" w:cs="Times New Roman"/>
          <w:b/>
          <w:color w:val="auto"/>
          <w:spacing w:val="20"/>
          <w:sz w:val="22"/>
          <w:szCs w:val="22"/>
        </w:rPr>
        <w:t xml:space="preserve">4.2.3. </w:t>
      </w:r>
      <w:r w:rsidRPr="00526936">
        <w:rPr>
          <w:rFonts w:asciiTheme="majorHAnsi" w:hAnsiTheme="majorHAnsi" w:cs="Times New Roman"/>
          <w:b/>
          <w:color w:val="auto"/>
          <w:spacing w:val="20"/>
          <w:sz w:val="22"/>
          <w:szCs w:val="22"/>
          <w:u w:val="single"/>
        </w:rPr>
        <w:t>Impôts, taxes et contributions</w:t>
      </w:r>
    </w:p>
    <w:p w:rsidR="00837214" w:rsidRPr="00526936" w:rsidRDefault="00837214" w:rsidP="003E5A53">
      <w:pPr>
        <w:spacing w:before="120" w:after="0" w:line="240" w:lineRule="auto"/>
        <w:ind w:left="0"/>
        <w:jc w:val="both"/>
        <w:rPr>
          <w:rFonts w:asciiTheme="majorHAnsi" w:hAnsiTheme="majorHAnsi"/>
          <w:color w:val="auto"/>
          <w:sz w:val="22"/>
          <w:szCs w:val="22"/>
        </w:rPr>
      </w:pPr>
      <w:bookmarkStart w:id="9" w:name="__RefHeading__31_1728857334"/>
      <w:bookmarkEnd w:id="9"/>
      <w:r w:rsidRPr="00526936">
        <w:rPr>
          <w:rFonts w:asciiTheme="majorHAnsi" w:hAnsiTheme="majorHAnsi"/>
          <w:color w:val="auto"/>
          <w:sz w:val="22"/>
          <w:szCs w:val="22"/>
        </w:rPr>
        <w:t>L‘occupant supportera seul toutes les contributions, taxes et impôts de toute nature afférents à l’organisation et à la gestion de son activité.</w:t>
      </w:r>
    </w:p>
    <w:p w:rsidR="00837214" w:rsidRPr="00526936" w:rsidRDefault="00837214" w:rsidP="00837214">
      <w:pPr>
        <w:spacing w:before="240" w:after="0" w:line="240" w:lineRule="auto"/>
        <w:ind w:left="0"/>
        <w:jc w:val="both"/>
        <w:outlineLvl w:val="1"/>
        <w:rPr>
          <w:rFonts w:asciiTheme="majorHAnsi" w:hAnsiTheme="majorHAnsi" w:cs="Times New Roman"/>
          <w:b/>
          <w:color w:val="auto"/>
          <w:spacing w:val="20"/>
          <w:sz w:val="22"/>
          <w:szCs w:val="22"/>
        </w:rPr>
      </w:pPr>
      <w:r w:rsidRPr="00526936">
        <w:rPr>
          <w:rFonts w:asciiTheme="majorHAnsi" w:hAnsiTheme="majorHAnsi" w:cs="Times New Roman"/>
          <w:b/>
          <w:color w:val="auto"/>
          <w:spacing w:val="20"/>
          <w:sz w:val="22"/>
          <w:szCs w:val="22"/>
        </w:rPr>
        <w:t xml:space="preserve">5. Organisation de la procédure </w:t>
      </w:r>
    </w:p>
    <w:p w:rsidR="00837214" w:rsidRPr="00526936" w:rsidRDefault="00837214" w:rsidP="00837214">
      <w:pPr>
        <w:pStyle w:val="Sansinterligne"/>
        <w:spacing w:before="120"/>
        <w:jc w:val="both"/>
        <w:rPr>
          <w:rFonts w:asciiTheme="majorHAnsi" w:hAnsiTheme="majorHAnsi" w:cs="Times New Roman"/>
        </w:rPr>
      </w:pPr>
      <w:r w:rsidRPr="00526936">
        <w:rPr>
          <w:rFonts w:asciiTheme="majorHAnsi" w:hAnsiTheme="majorHAnsi" w:cs="Times New Roman"/>
        </w:rPr>
        <w:t>L’attribution d’un emplacement fait l’objet d’un appel à propositions publié sur le site Internet Paris.fr, et le cas échéant, au Bulletin Municipal Officiel de la Ville de Paris</w:t>
      </w:r>
      <w:r w:rsidR="00027C4D" w:rsidRPr="00526936">
        <w:rPr>
          <w:rFonts w:asciiTheme="majorHAnsi" w:hAnsiTheme="majorHAnsi" w:cs="Times New Roman"/>
        </w:rPr>
        <w:t>.</w:t>
      </w:r>
    </w:p>
    <w:p w:rsidR="00837214" w:rsidRPr="00526936" w:rsidRDefault="00837214" w:rsidP="00837214">
      <w:pPr>
        <w:pStyle w:val="Sansinterligne"/>
        <w:jc w:val="both"/>
        <w:rPr>
          <w:rFonts w:asciiTheme="majorHAnsi" w:hAnsiTheme="majorHAnsi" w:cs="Times New Roman"/>
          <w:sz w:val="16"/>
          <w:szCs w:val="16"/>
        </w:rPr>
      </w:pPr>
    </w:p>
    <w:p w:rsidR="006E3055" w:rsidRPr="00526936" w:rsidRDefault="006E3055" w:rsidP="00837214">
      <w:pPr>
        <w:pStyle w:val="Sansinterligne"/>
        <w:jc w:val="both"/>
        <w:rPr>
          <w:rFonts w:asciiTheme="majorHAnsi" w:hAnsiTheme="majorHAnsi" w:cs="Times New Roman"/>
          <w:sz w:val="16"/>
          <w:szCs w:val="16"/>
        </w:rPr>
      </w:pPr>
    </w:p>
    <w:p w:rsidR="00837214" w:rsidRPr="00526936" w:rsidRDefault="00837214" w:rsidP="00837214">
      <w:pPr>
        <w:tabs>
          <w:tab w:val="left" w:pos="2268"/>
        </w:tabs>
        <w:ind w:left="0"/>
        <w:jc w:val="both"/>
        <w:rPr>
          <w:rFonts w:asciiTheme="majorHAnsi" w:hAnsiTheme="majorHAnsi"/>
          <w:b/>
          <w:i/>
          <w:color w:val="auto"/>
          <w:sz w:val="22"/>
          <w:szCs w:val="22"/>
        </w:rPr>
      </w:pPr>
      <w:r w:rsidRPr="00526936">
        <w:rPr>
          <w:rFonts w:asciiTheme="majorHAnsi" w:hAnsiTheme="majorHAnsi"/>
          <w:b/>
          <w:i/>
          <w:color w:val="auto"/>
          <w:sz w:val="22"/>
          <w:szCs w:val="22"/>
        </w:rPr>
        <w:t xml:space="preserve">5.1 Dépôt et contenu des dossiers </w:t>
      </w:r>
    </w:p>
    <w:p w:rsidR="00837214" w:rsidRPr="00526936" w:rsidRDefault="00837214" w:rsidP="00837214">
      <w:pPr>
        <w:pStyle w:val="Paragraphedeliste"/>
        <w:numPr>
          <w:ilvl w:val="0"/>
          <w:numId w:val="5"/>
        </w:numPr>
        <w:tabs>
          <w:tab w:val="left" w:pos="2268"/>
        </w:tabs>
        <w:ind w:left="417"/>
        <w:jc w:val="both"/>
        <w:rPr>
          <w:rFonts w:asciiTheme="majorHAnsi" w:hAnsiTheme="majorHAnsi"/>
          <w:b/>
          <w:color w:val="auto"/>
          <w:sz w:val="22"/>
          <w:szCs w:val="22"/>
        </w:rPr>
      </w:pPr>
      <w:r w:rsidRPr="00526936">
        <w:rPr>
          <w:rFonts w:asciiTheme="majorHAnsi" w:hAnsiTheme="majorHAnsi"/>
          <w:b/>
          <w:color w:val="auto"/>
          <w:sz w:val="22"/>
          <w:szCs w:val="22"/>
        </w:rPr>
        <w:t xml:space="preserve">5.1.1. </w:t>
      </w:r>
      <w:r w:rsidRPr="00526936">
        <w:rPr>
          <w:rFonts w:asciiTheme="majorHAnsi" w:hAnsiTheme="majorHAnsi"/>
          <w:b/>
          <w:color w:val="auto"/>
          <w:sz w:val="22"/>
          <w:szCs w:val="22"/>
          <w:u w:val="single"/>
        </w:rPr>
        <w:t>Les candidatures éligibles</w:t>
      </w:r>
    </w:p>
    <w:p w:rsidR="00837214" w:rsidRPr="00526936" w:rsidRDefault="00837214" w:rsidP="00837214">
      <w:pPr>
        <w:suppressAutoHyphens w:val="0"/>
        <w:spacing w:before="120" w:after="0" w:line="240" w:lineRule="auto"/>
        <w:ind w:left="0"/>
        <w:jc w:val="both"/>
        <w:rPr>
          <w:rFonts w:asciiTheme="majorHAnsi" w:eastAsiaTheme="minorHAnsi" w:hAnsiTheme="majorHAnsi" w:cs="Times New Roman"/>
          <w:color w:val="auto"/>
          <w:sz w:val="22"/>
          <w:szCs w:val="22"/>
          <w:lang w:eastAsia="en-US"/>
        </w:rPr>
      </w:pPr>
      <w:r w:rsidRPr="00526936">
        <w:rPr>
          <w:rFonts w:asciiTheme="majorHAnsi" w:eastAsiaTheme="minorHAnsi" w:hAnsiTheme="majorHAnsi" w:cs="Times New Roman"/>
          <w:color w:val="auto"/>
          <w:sz w:val="22"/>
          <w:szCs w:val="22"/>
          <w:lang w:eastAsia="en-US"/>
        </w:rPr>
        <w:t>Pour obtenir un emplacement destiné à l’exploitation d’une activité commerciale sur la voie publique, il faut :</w:t>
      </w:r>
    </w:p>
    <w:p w:rsidR="00837214" w:rsidRPr="00526936" w:rsidRDefault="00837214" w:rsidP="00837214">
      <w:pPr>
        <w:pStyle w:val="Paragraphedeliste"/>
        <w:numPr>
          <w:ilvl w:val="0"/>
          <w:numId w:val="13"/>
        </w:numPr>
        <w:suppressAutoHyphens w:val="0"/>
        <w:spacing w:after="0" w:line="240" w:lineRule="auto"/>
        <w:ind w:left="851" w:hanging="284"/>
        <w:contextualSpacing w:val="0"/>
        <w:jc w:val="both"/>
        <w:rPr>
          <w:rFonts w:asciiTheme="majorHAnsi" w:eastAsiaTheme="minorHAnsi" w:hAnsiTheme="majorHAnsi" w:cs="Times New Roman"/>
          <w:color w:val="auto"/>
          <w:sz w:val="22"/>
          <w:szCs w:val="22"/>
          <w:lang w:eastAsia="en-US"/>
        </w:rPr>
      </w:pPr>
      <w:r w:rsidRPr="00526936">
        <w:rPr>
          <w:rFonts w:asciiTheme="majorHAnsi" w:eastAsiaTheme="minorHAnsi" w:hAnsiTheme="majorHAnsi" w:cs="Times New Roman"/>
          <w:color w:val="auto"/>
          <w:sz w:val="22"/>
          <w:szCs w:val="22"/>
          <w:lang w:eastAsia="en-US"/>
        </w:rPr>
        <w:t>être âgé de 18 ans au minimum ou émancipé ;</w:t>
      </w:r>
    </w:p>
    <w:p w:rsidR="00837214" w:rsidRPr="00526936" w:rsidRDefault="00837214" w:rsidP="00837214">
      <w:pPr>
        <w:pStyle w:val="Paragraphedeliste"/>
        <w:numPr>
          <w:ilvl w:val="0"/>
          <w:numId w:val="13"/>
        </w:numPr>
        <w:suppressAutoHyphens w:val="0"/>
        <w:spacing w:before="120" w:after="0" w:line="240" w:lineRule="auto"/>
        <w:ind w:left="851" w:hanging="284"/>
        <w:jc w:val="both"/>
        <w:rPr>
          <w:rFonts w:asciiTheme="majorHAnsi" w:eastAsiaTheme="minorHAnsi" w:hAnsiTheme="majorHAnsi" w:cs="Times New Roman"/>
          <w:color w:val="auto"/>
          <w:sz w:val="22"/>
          <w:szCs w:val="22"/>
          <w:lang w:eastAsia="en-US"/>
        </w:rPr>
      </w:pPr>
      <w:r w:rsidRPr="00526936">
        <w:rPr>
          <w:rFonts w:asciiTheme="majorHAnsi" w:eastAsiaTheme="minorHAnsi" w:hAnsiTheme="majorHAnsi" w:cs="Times New Roman"/>
          <w:color w:val="auto"/>
          <w:sz w:val="22"/>
          <w:szCs w:val="22"/>
          <w:lang w:eastAsia="en-US"/>
        </w:rPr>
        <w:t>être ressortissant d’un état membre de l’Union Européenne ou étranger en situation régulière ;</w:t>
      </w:r>
    </w:p>
    <w:p w:rsidR="00837214" w:rsidRPr="00526936" w:rsidRDefault="00837214" w:rsidP="00837214">
      <w:pPr>
        <w:pStyle w:val="Paragraphedeliste"/>
        <w:numPr>
          <w:ilvl w:val="0"/>
          <w:numId w:val="13"/>
        </w:numPr>
        <w:suppressAutoHyphens w:val="0"/>
        <w:spacing w:before="120" w:after="0" w:line="240" w:lineRule="auto"/>
        <w:ind w:left="851" w:hanging="284"/>
        <w:jc w:val="both"/>
        <w:rPr>
          <w:rFonts w:asciiTheme="majorHAnsi" w:eastAsiaTheme="minorHAnsi" w:hAnsiTheme="majorHAnsi" w:cs="Times New Roman"/>
          <w:color w:val="auto"/>
          <w:sz w:val="22"/>
          <w:szCs w:val="22"/>
          <w:lang w:eastAsia="en-US"/>
        </w:rPr>
      </w:pPr>
      <w:r w:rsidRPr="00526936">
        <w:rPr>
          <w:rFonts w:asciiTheme="majorHAnsi" w:eastAsiaTheme="minorHAnsi" w:hAnsiTheme="majorHAnsi" w:cs="Times New Roman"/>
          <w:color w:val="auto"/>
          <w:sz w:val="22"/>
          <w:szCs w:val="22"/>
          <w:lang w:eastAsia="en-US"/>
        </w:rPr>
        <w:t>être un commerçant individuel, un artisan, ou le représentant légal d’une société ou le représentant d’une association, avoir la capacité de commercer et disposer d’une immatriculation au Registre de Commerce et des Sociétés (RCS) de moins de trois mois attestant d’une activité commerciale non sédentaire, ou d’une inscription au Répertoire des Métiers de moins de trois mois ; les associations devront présenter leur numéro de SIRET ;</w:t>
      </w:r>
    </w:p>
    <w:p w:rsidR="00837214" w:rsidRPr="00526936" w:rsidRDefault="00837214" w:rsidP="00837214">
      <w:pPr>
        <w:pStyle w:val="Paragraphedeliste"/>
        <w:numPr>
          <w:ilvl w:val="0"/>
          <w:numId w:val="13"/>
        </w:numPr>
        <w:suppressAutoHyphens w:val="0"/>
        <w:spacing w:before="120" w:after="0" w:line="240" w:lineRule="auto"/>
        <w:ind w:left="851" w:hanging="284"/>
        <w:jc w:val="both"/>
        <w:rPr>
          <w:rFonts w:asciiTheme="majorHAnsi" w:eastAsiaTheme="minorHAnsi" w:hAnsiTheme="majorHAnsi" w:cs="Times New Roman"/>
          <w:color w:val="auto"/>
          <w:sz w:val="22"/>
          <w:szCs w:val="22"/>
          <w:lang w:eastAsia="en-US"/>
        </w:rPr>
      </w:pPr>
      <w:r w:rsidRPr="00526936">
        <w:rPr>
          <w:rFonts w:asciiTheme="majorHAnsi" w:eastAsiaTheme="minorHAnsi" w:hAnsiTheme="majorHAnsi" w:cs="Times New Roman"/>
          <w:color w:val="auto"/>
          <w:sz w:val="22"/>
          <w:szCs w:val="22"/>
          <w:lang w:eastAsia="en-US"/>
        </w:rPr>
        <w:t xml:space="preserve">être à jour de toute redevance </w:t>
      </w:r>
      <w:r w:rsidR="00526936">
        <w:rPr>
          <w:rFonts w:asciiTheme="majorHAnsi" w:eastAsiaTheme="minorHAnsi" w:hAnsiTheme="majorHAnsi" w:cs="Times New Roman"/>
          <w:color w:val="auto"/>
          <w:sz w:val="22"/>
          <w:szCs w:val="22"/>
          <w:lang w:eastAsia="en-US"/>
        </w:rPr>
        <w:t>appelée par la Ville de Paris.</w:t>
      </w:r>
    </w:p>
    <w:p w:rsidR="00837214" w:rsidRPr="00526936" w:rsidRDefault="00837214" w:rsidP="00837214">
      <w:pPr>
        <w:pStyle w:val="Paragraphedeliste"/>
        <w:numPr>
          <w:ilvl w:val="0"/>
          <w:numId w:val="7"/>
        </w:numPr>
        <w:tabs>
          <w:tab w:val="left" w:pos="2268"/>
        </w:tabs>
        <w:spacing w:before="120" w:after="0" w:line="240" w:lineRule="auto"/>
        <w:ind w:left="414" w:hanging="357"/>
        <w:contextualSpacing w:val="0"/>
        <w:jc w:val="both"/>
        <w:rPr>
          <w:rFonts w:asciiTheme="majorHAnsi" w:hAnsiTheme="majorHAnsi"/>
          <w:b/>
          <w:color w:val="auto"/>
          <w:sz w:val="22"/>
          <w:szCs w:val="22"/>
        </w:rPr>
      </w:pPr>
      <w:r w:rsidRPr="00526936">
        <w:rPr>
          <w:rFonts w:asciiTheme="majorHAnsi" w:hAnsiTheme="majorHAnsi"/>
          <w:b/>
          <w:color w:val="auto"/>
          <w:sz w:val="22"/>
          <w:szCs w:val="22"/>
        </w:rPr>
        <w:t xml:space="preserve">5.1.2. </w:t>
      </w:r>
      <w:r w:rsidRPr="00526936">
        <w:rPr>
          <w:rFonts w:asciiTheme="majorHAnsi" w:hAnsiTheme="majorHAnsi"/>
          <w:b/>
          <w:color w:val="auto"/>
          <w:sz w:val="22"/>
          <w:szCs w:val="22"/>
          <w:u w:val="single"/>
        </w:rPr>
        <w:t xml:space="preserve">Le contenu du dossier </w:t>
      </w:r>
    </w:p>
    <w:p w:rsidR="00837214" w:rsidRPr="00526936" w:rsidRDefault="00837214" w:rsidP="00837214">
      <w:pPr>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 xml:space="preserve">Le candidat est invité à fournir un dossier rédigé en langue française, comprenant deux parties : </w:t>
      </w:r>
    </w:p>
    <w:p w:rsidR="00DB35B8" w:rsidRPr="00526936" w:rsidRDefault="00DB35B8" w:rsidP="00837214">
      <w:pPr>
        <w:pStyle w:val="Sansinterligne"/>
        <w:spacing w:before="120"/>
        <w:ind w:left="851"/>
        <w:jc w:val="both"/>
        <w:rPr>
          <w:rFonts w:asciiTheme="majorHAnsi" w:hAnsiTheme="majorHAnsi"/>
        </w:rPr>
      </w:pPr>
      <w:r w:rsidRPr="00526936">
        <w:rPr>
          <w:rFonts w:asciiTheme="majorHAnsi" w:hAnsiTheme="majorHAnsi"/>
          <w:b/>
        </w:rPr>
        <w:t xml:space="preserve">1/ </w:t>
      </w:r>
      <w:r w:rsidR="00837214" w:rsidRPr="00526936">
        <w:rPr>
          <w:rFonts w:asciiTheme="majorHAnsi" w:hAnsiTheme="majorHAnsi"/>
          <w:b/>
        </w:rPr>
        <w:t>Un acte de candidature</w:t>
      </w:r>
      <w:r w:rsidR="00837214" w:rsidRPr="00526936">
        <w:rPr>
          <w:rFonts w:asciiTheme="majorHAnsi" w:hAnsiTheme="majorHAnsi"/>
        </w:rPr>
        <w:t xml:space="preserve"> comportant une déclaration de candidature et une présentation du candidat : </w:t>
      </w:r>
      <w:r w:rsidR="00837214" w:rsidRPr="00526936">
        <w:rPr>
          <w:rFonts w:asciiTheme="majorHAnsi" w:hAnsiTheme="majorHAnsi" w:cs="Times New Roman"/>
        </w:rPr>
        <w:t>son identité (</w:t>
      </w:r>
      <w:r w:rsidR="00837214" w:rsidRPr="00526936">
        <w:rPr>
          <w:rFonts w:asciiTheme="majorHAnsi" w:hAnsiTheme="majorHAnsi" w:cs="Times New Roman"/>
          <w:i/>
        </w:rPr>
        <w:t>copie de la pièce d’identité pour les ressortissants français et européens, copie du titre de séjour pour les non européens</w:t>
      </w:r>
      <w:r w:rsidR="00837214" w:rsidRPr="00526936">
        <w:rPr>
          <w:rFonts w:asciiTheme="majorHAnsi" w:hAnsiTheme="majorHAnsi" w:cs="Times New Roman"/>
        </w:rPr>
        <w:t xml:space="preserve">), sa raison ou dénomination sociale, sa domiciliation et ses coordonnées, un extrait </w:t>
      </w:r>
      <w:proofErr w:type="spellStart"/>
      <w:r w:rsidR="00837214" w:rsidRPr="00526936">
        <w:rPr>
          <w:rFonts w:asciiTheme="majorHAnsi" w:hAnsiTheme="majorHAnsi" w:cs="Times New Roman"/>
        </w:rPr>
        <w:t>Kbis</w:t>
      </w:r>
      <w:proofErr w:type="spellEnd"/>
      <w:r w:rsidR="00837214" w:rsidRPr="00526936">
        <w:rPr>
          <w:rFonts w:asciiTheme="majorHAnsi" w:hAnsiTheme="majorHAnsi" w:cs="Times New Roman"/>
        </w:rPr>
        <w:t xml:space="preserve"> actif de moins de trois mois ; </w:t>
      </w:r>
      <w:r w:rsidR="00837214" w:rsidRPr="00526936">
        <w:rPr>
          <w:rFonts w:asciiTheme="majorHAnsi" w:hAnsiTheme="majorHAnsi" w:cs="Times New Roman"/>
          <w:bCs/>
        </w:rPr>
        <w:t xml:space="preserve">le cas échéant, les statuts relatifs à la structure associative ; </w:t>
      </w:r>
      <w:r w:rsidR="00837214" w:rsidRPr="00526936">
        <w:rPr>
          <w:rFonts w:asciiTheme="majorHAnsi" w:hAnsiTheme="majorHAnsi" w:cs="Times New Roman"/>
        </w:rPr>
        <w:t>son parcours professionnel et/ou références en matière d’activité commerciale.</w:t>
      </w:r>
      <w:r w:rsidR="00837214" w:rsidRPr="00526936">
        <w:rPr>
          <w:rFonts w:asciiTheme="majorHAnsi" w:hAnsiTheme="majorHAnsi"/>
        </w:rPr>
        <w:t xml:space="preserve"> Dans la mesure du possible sont également ajoutés les 3 derniers bilans comptables et comptes de résultats connus. </w:t>
      </w:r>
    </w:p>
    <w:p w:rsidR="00671832" w:rsidRPr="00526936" w:rsidRDefault="00DB35B8" w:rsidP="00837214">
      <w:pPr>
        <w:pStyle w:val="Sansinterligne"/>
        <w:spacing w:before="120"/>
        <w:ind w:left="851"/>
        <w:jc w:val="both"/>
        <w:rPr>
          <w:rFonts w:asciiTheme="majorHAnsi" w:hAnsiTheme="majorHAnsi" w:cs="Times New Roman"/>
        </w:rPr>
      </w:pPr>
      <w:r w:rsidRPr="00526936">
        <w:rPr>
          <w:rFonts w:asciiTheme="majorHAnsi" w:hAnsiTheme="majorHAnsi"/>
          <w:b/>
        </w:rPr>
        <w:t xml:space="preserve">2/ </w:t>
      </w:r>
      <w:r w:rsidR="00837214" w:rsidRPr="00526936">
        <w:rPr>
          <w:rFonts w:asciiTheme="majorHAnsi" w:hAnsiTheme="majorHAnsi"/>
          <w:b/>
        </w:rPr>
        <w:t>Une présentation de sa proposition</w:t>
      </w:r>
      <w:r w:rsidR="00837214" w:rsidRPr="00526936">
        <w:rPr>
          <w:rFonts w:asciiTheme="majorHAnsi" w:hAnsiTheme="majorHAnsi"/>
        </w:rPr>
        <w:t> : la présentation doit être effectuée en détaillant précisément les</w:t>
      </w:r>
      <w:r w:rsidR="004F2BD2" w:rsidRPr="00526936">
        <w:rPr>
          <w:rFonts w:asciiTheme="majorHAnsi" w:hAnsiTheme="majorHAnsi"/>
        </w:rPr>
        <w:t xml:space="preserve"> services </w:t>
      </w:r>
      <w:r w:rsidR="00837214" w:rsidRPr="00526936">
        <w:rPr>
          <w:rFonts w:asciiTheme="majorHAnsi" w:hAnsiTheme="majorHAnsi"/>
        </w:rPr>
        <w:t>et/ou prestations proposés, la clientèle cible,</w:t>
      </w:r>
      <w:r w:rsidR="00837214" w:rsidRPr="00526936">
        <w:rPr>
          <w:rFonts w:asciiTheme="majorHAnsi" w:hAnsiTheme="majorHAnsi" w:cs="Times New Roman"/>
        </w:rPr>
        <w:t xml:space="preserve"> les </w:t>
      </w:r>
      <w:r w:rsidR="00837214" w:rsidRPr="00526936">
        <w:rPr>
          <w:rFonts w:asciiTheme="majorHAnsi" w:hAnsiTheme="majorHAnsi"/>
        </w:rPr>
        <w:t>modalités d’exploitation</w:t>
      </w:r>
      <w:r w:rsidR="00837214" w:rsidRPr="00526936">
        <w:rPr>
          <w:rFonts w:asciiTheme="majorHAnsi" w:hAnsiTheme="majorHAnsi" w:cs="Times New Roman"/>
        </w:rPr>
        <w:t xml:space="preserve"> envisagées, </w:t>
      </w:r>
      <w:r w:rsidR="00671832" w:rsidRPr="00526936">
        <w:rPr>
          <w:rFonts w:asciiTheme="majorHAnsi" w:hAnsiTheme="majorHAnsi" w:cs="Times New Roman"/>
        </w:rPr>
        <w:t xml:space="preserve">les animations et évènements envisagés, </w:t>
      </w:r>
      <w:r w:rsidR="00837214" w:rsidRPr="00526936">
        <w:rPr>
          <w:rFonts w:asciiTheme="majorHAnsi" w:hAnsiTheme="majorHAnsi" w:cs="Times New Roman"/>
        </w:rPr>
        <w:t>etc</w:t>
      </w:r>
      <w:r w:rsidRPr="00526936">
        <w:rPr>
          <w:rFonts w:asciiTheme="majorHAnsi" w:hAnsiTheme="majorHAnsi" w:cs="Times New Roman"/>
        </w:rPr>
        <w:t xml:space="preserve">. </w:t>
      </w:r>
    </w:p>
    <w:p w:rsidR="00526936" w:rsidRPr="00526936" w:rsidRDefault="00526936" w:rsidP="00837214">
      <w:pPr>
        <w:pStyle w:val="Sansinterligne"/>
        <w:spacing w:before="120"/>
        <w:ind w:left="851"/>
        <w:jc w:val="both"/>
        <w:rPr>
          <w:rFonts w:asciiTheme="majorHAnsi" w:hAnsiTheme="majorHAnsi" w:cs="Times New Roman"/>
        </w:rPr>
      </w:pPr>
    </w:p>
    <w:p w:rsidR="00837214" w:rsidRPr="00526936" w:rsidRDefault="00DB35B8" w:rsidP="00495C72">
      <w:pPr>
        <w:pStyle w:val="Sansinterligne"/>
        <w:spacing w:before="120"/>
        <w:ind w:left="851"/>
        <w:jc w:val="both"/>
        <w:rPr>
          <w:rFonts w:asciiTheme="majorHAnsi" w:hAnsiTheme="majorHAnsi"/>
        </w:rPr>
      </w:pPr>
      <w:r w:rsidRPr="00526936">
        <w:rPr>
          <w:rFonts w:asciiTheme="majorHAnsi" w:hAnsiTheme="majorHAnsi" w:cs="Times New Roman"/>
        </w:rPr>
        <w:lastRenderedPageBreak/>
        <w:t>Cette présent</w:t>
      </w:r>
      <w:r w:rsidR="00495C72">
        <w:rPr>
          <w:rFonts w:asciiTheme="majorHAnsi" w:hAnsiTheme="majorHAnsi" w:cs="Times New Roman"/>
        </w:rPr>
        <w:t xml:space="preserve">ation devra être complétée par </w:t>
      </w:r>
      <w:r w:rsidRPr="00526936">
        <w:rPr>
          <w:rFonts w:asciiTheme="majorHAnsi" w:hAnsiTheme="majorHAnsi"/>
        </w:rPr>
        <w:t>l</w:t>
      </w:r>
      <w:r w:rsidR="00837214" w:rsidRPr="00526936">
        <w:rPr>
          <w:rFonts w:asciiTheme="majorHAnsi" w:hAnsiTheme="majorHAnsi"/>
        </w:rPr>
        <w:t>es éléments financiers</w:t>
      </w:r>
      <w:r w:rsidRPr="00526936">
        <w:rPr>
          <w:rFonts w:asciiTheme="majorHAnsi" w:hAnsiTheme="majorHAnsi"/>
        </w:rPr>
        <w:t xml:space="preserve"> de la proposition</w:t>
      </w:r>
      <w:r w:rsidR="00837214" w:rsidRPr="00526936">
        <w:rPr>
          <w:rFonts w:asciiTheme="majorHAnsi" w:hAnsiTheme="majorHAnsi"/>
        </w:rPr>
        <w:t xml:space="preserve"> : montant de la redevance </w:t>
      </w:r>
      <w:r w:rsidR="00495C72">
        <w:rPr>
          <w:rFonts w:asciiTheme="majorHAnsi" w:hAnsiTheme="majorHAnsi"/>
        </w:rPr>
        <w:t xml:space="preserve">variable </w:t>
      </w:r>
      <w:r w:rsidR="00837214" w:rsidRPr="00526936">
        <w:rPr>
          <w:rFonts w:asciiTheme="majorHAnsi" w:hAnsiTheme="majorHAnsi"/>
        </w:rPr>
        <w:t xml:space="preserve">proposée, montant de l’investissement envisagé, compte de résultats prévisionnel. </w:t>
      </w:r>
    </w:p>
    <w:p w:rsidR="00671832" w:rsidRPr="00495C72" w:rsidRDefault="00671832" w:rsidP="00837214">
      <w:pPr>
        <w:tabs>
          <w:tab w:val="left" w:pos="2268"/>
        </w:tabs>
        <w:spacing w:before="120" w:after="0" w:line="240" w:lineRule="auto"/>
        <w:ind w:left="0"/>
        <w:jc w:val="both"/>
        <w:rPr>
          <w:rFonts w:asciiTheme="majorHAnsi" w:hAnsiTheme="majorHAnsi"/>
          <w:b/>
          <w:color w:val="auto"/>
          <w:sz w:val="22"/>
          <w:szCs w:val="22"/>
        </w:rPr>
      </w:pPr>
    </w:p>
    <w:p w:rsidR="00837214" w:rsidRPr="00526936" w:rsidRDefault="00837214" w:rsidP="00837214">
      <w:pPr>
        <w:tabs>
          <w:tab w:val="left" w:pos="2268"/>
        </w:tabs>
        <w:spacing w:before="120" w:after="0" w:line="240" w:lineRule="auto"/>
        <w:ind w:left="0"/>
        <w:jc w:val="both"/>
        <w:rPr>
          <w:rFonts w:asciiTheme="majorHAnsi" w:hAnsiTheme="majorHAnsi"/>
          <w:b/>
          <w:i/>
          <w:color w:val="auto"/>
          <w:sz w:val="22"/>
          <w:szCs w:val="22"/>
        </w:rPr>
      </w:pPr>
      <w:r w:rsidRPr="00526936">
        <w:rPr>
          <w:rFonts w:asciiTheme="majorHAnsi" w:hAnsiTheme="majorHAnsi"/>
          <w:b/>
          <w:i/>
          <w:color w:val="auto"/>
          <w:sz w:val="22"/>
          <w:szCs w:val="22"/>
        </w:rPr>
        <w:t xml:space="preserve">5.2 Analyse des candidatures et des propositions </w:t>
      </w:r>
    </w:p>
    <w:p w:rsidR="00837214" w:rsidRPr="00526936" w:rsidRDefault="00837214" w:rsidP="00837214">
      <w:pPr>
        <w:pStyle w:val="Paragraphedeliste"/>
        <w:numPr>
          <w:ilvl w:val="0"/>
          <w:numId w:val="9"/>
        </w:numPr>
        <w:tabs>
          <w:tab w:val="left" w:pos="2268"/>
        </w:tabs>
        <w:spacing w:before="120" w:after="0" w:line="240" w:lineRule="auto"/>
        <w:ind w:left="417"/>
        <w:jc w:val="both"/>
        <w:rPr>
          <w:rFonts w:asciiTheme="majorHAnsi" w:hAnsiTheme="majorHAnsi"/>
          <w:b/>
          <w:color w:val="auto"/>
          <w:sz w:val="22"/>
          <w:szCs w:val="22"/>
        </w:rPr>
      </w:pPr>
      <w:r w:rsidRPr="00526936">
        <w:rPr>
          <w:rFonts w:asciiTheme="majorHAnsi" w:hAnsiTheme="majorHAnsi"/>
          <w:b/>
          <w:color w:val="auto"/>
          <w:sz w:val="22"/>
          <w:szCs w:val="22"/>
        </w:rPr>
        <w:t xml:space="preserve">5.2.1. </w:t>
      </w:r>
      <w:r w:rsidRPr="00526936">
        <w:rPr>
          <w:rFonts w:asciiTheme="majorHAnsi" w:hAnsiTheme="majorHAnsi"/>
          <w:b/>
          <w:color w:val="auto"/>
          <w:sz w:val="22"/>
          <w:szCs w:val="22"/>
          <w:u w:val="single"/>
        </w:rPr>
        <w:t>La recevabilité des candidatures</w:t>
      </w:r>
    </w:p>
    <w:p w:rsidR="00837214" w:rsidRPr="00526936" w:rsidRDefault="00837214" w:rsidP="00837214">
      <w:pPr>
        <w:tabs>
          <w:tab w:val="left" w:pos="2268"/>
        </w:tabs>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 xml:space="preserve">Afin de permettre l’analyse des propositions, les dossiers de candidature doivent être complets et conformes aux prescriptions figurant aux paragraphes 5.1.1 et 5.1.2 du présent appel à propositions. Les </w:t>
      </w:r>
      <w:r w:rsidR="00671832" w:rsidRPr="00526936">
        <w:rPr>
          <w:rFonts w:asciiTheme="majorHAnsi" w:hAnsiTheme="majorHAnsi"/>
          <w:color w:val="auto"/>
          <w:sz w:val="22"/>
          <w:szCs w:val="22"/>
        </w:rPr>
        <w:t xml:space="preserve">candidatures </w:t>
      </w:r>
      <w:r w:rsidRPr="00526936">
        <w:rPr>
          <w:rFonts w:asciiTheme="majorHAnsi" w:hAnsiTheme="majorHAnsi"/>
          <w:color w:val="auto"/>
          <w:sz w:val="22"/>
          <w:szCs w:val="22"/>
        </w:rPr>
        <w:t xml:space="preserve">ne répondant pas à ces prescriptions </w:t>
      </w:r>
      <w:r w:rsidR="00495C72">
        <w:rPr>
          <w:rFonts w:asciiTheme="majorHAnsi" w:hAnsiTheme="majorHAnsi"/>
          <w:color w:val="auto"/>
          <w:sz w:val="22"/>
          <w:szCs w:val="22"/>
        </w:rPr>
        <w:t xml:space="preserve">ou arrivées hors délai </w:t>
      </w:r>
      <w:r w:rsidR="00671832" w:rsidRPr="00526936">
        <w:rPr>
          <w:rFonts w:asciiTheme="majorHAnsi" w:hAnsiTheme="majorHAnsi"/>
          <w:color w:val="auto"/>
          <w:sz w:val="22"/>
          <w:szCs w:val="22"/>
        </w:rPr>
        <w:t>seront éliminées</w:t>
      </w:r>
      <w:r w:rsidRPr="00526936">
        <w:rPr>
          <w:rFonts w:asciiTheme="majorHAnsi" w:hAnsiTheme="majorHAnsi"/>
          <w:color w:val="auto"/>
          <w:sz w:val="22"/>
          <w:szCs w:val="22"/>
        </w:rPr>
        <w:t xml:space="preserve">. </w:t>
      </w:r>
    </w:p>
    <w:p w:rsidR="00671832" w:rsidRPr="00526936" w:rsidRDefault="00671832" w:rsidP="00837214">
      <w:pPr>
        <w:tabs>
          <w:tab w:val="left" w:pos="2268"/>
        </w:tabs>
        <w:spacing w:before="120" w:after="0" w:line="240" w:lineRule="auto"/>
        <w:ind w:left="0"/>
        <w:jc w:val="both"/>
        <w:rPr>
          <w:rFonts w:asciiTheme="majorHAnsi" w:hAnsiTheme="majorHAnsi"/>
          <w:color w:val="auto"/>
          <w:sz w:val="22"/>
          <w:szCs w:val="22"/>
        </w:rPr>
      </w:pPr>
    </w:p>
    <w:p w:rsidR="00837214" w:rsidRPr="00526936" w:rsidRDefault="00837214" w:rsidP="00837214">
      <w:pPr>
        <w:pStyle w:val="Paragraphedeliste"/>
        <w:numPr>
          <w:ilvl w:val="0"/>
          <w:numId w:val="9"/>
        </w:numPr>
        <w:tabs>
          <w:tab w:val="left" w:pos="2268"/>
        </w:tabs>
        <w:spacing w:before="120" w:after="0" w:line="240" w:lineRule="auto"/>
        <w:ind w:left="417"/>
        <w:jc w:val="both"/>
        <w:rPr>
          <w:rFonts w:asciiTheme="majorHAnsi" w:hAnsiTheme="majorHAnsi"/>
          <w:b/>
          <w:color w:val="auto"/>
          <w:sz w:val="22"/>
          <w:szCs w:val="22"/>
          <w:u w:val="single"/>
        </w:rPr>
      </w:pPr>
      <w:r w:rsidRPr="00526936">
        <w:rPr>
          <w:rFonts w:asciiTheme="majorHAnsi" w:hAnsiTheme="majorHAnsi"/>
          <w:b/>
          <w:color w:val="auto"/>
          <w:sz w:val="22"/>
          <w:szCs w:val="22"/>
        </w:rPr>
        <w:t xml:space="preserve">5.2.2. </w:t>
      </w:r>
      <w:r w:rsidRPr="00526936">
        <w:rPr>
          <w:rFonts w:asciiTheme="majorHAnsi" w:hAnsiTheme="majorHAnsi"/>
          <w:b/>
          <w:color w:val="auto"/>
          <w:sz w:val="22"/>
          <w:szCs w:val="22"/>
          <w:u w:val="single"/>
        </w:rPr>
        <w:t>L’analyse des propositions</w:t>
      </w:r>
    </w:p>
    <w:p w:rsidR="00837214" w:rsidRPr="00526936" w:rsidRDefault="00837214" w:rsidP="00837214">
      <w:pPr>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La Ville de Paris peut, le cas échéant, prendre contact avec les candidats afin d'obtenir toute précision qu'elle jugera utile, et, à cet effet, se réserve le droit de réclamer toute pièce qui lui semblera nécessaire</w:t>
      </w:r>
      <w:r w:rsidR="00671832" w:rsidRPr="00526936">
        <w:rPr>
          <w:rFonts w:asciiTheme="majorHAnsi" w:hAnsiTheme="majorHAnsi"/>
          <w:color w:val="auto"/>
          <w:sz w:val="22"/>
          <w:szCs w:val="22"/>
        </w:rPr>
        <w:t xml:space="preserve"> pour apprécier la teneur de la proposition du candidat</w:t>
      </w:r>
      <w:r w:rsidRPr="00526936">
        <w:rPr>
          <w:rFonts w:asciiTheme="majorHAnsi" w:hAnsiTheme="majorHAnsi"/>
          <w:color w:val="auto"/>
          <w:sz w:val="22"/>
          <w:szCs w:val="22"/>
        </w:rPr>
        <w:t xml:space="preserve">. Elle se réserve également la possibilité d’engager des négociations avec les candidats. </w:t>
      </w:r>
    </w:p>
    <w:p w:rsidR="00837214" w:rsidRPr="00526936" w:rsidRDefault="00837214" w:rsidP="00837214">
      <w:pPr>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Les pr</w:t>
      </w:r>
      <w:r w:rsidR="00704F18" w:rsidRPr="00526936">
        <w:rPr>
          <w:rFonts w:asciiTheme="majorHAnsi" w:hAnsiTheme="majorHAnsi"/>
          <w:color w:val="auto"/>
          <w:sz w:val="22"/>
          <w:szCs w:val="22"/>
        </w:rPr>
        <w:t xml:space="preserve">opositions sont examinées selon </w:t>
      </w:r>
      <w:r w:rsidR="00526936" w:rsidRPr="00526936">
        <w:rPr>
          <w:rFonts w:asciiTheme="majorHAnsi" w:hAnsiTheme="majorHAnsi"/>
          <w:color w:val="auto"/>
          <w:sz w:val="22"/>
          <w:szCs w:val="22"/>
        </w:rPr>
        <w:t>2</w:t>
      </w:r>
      <w:r w:rsidRPr="00526936">
        <w:rPr>
          <w:rFonts w:asciiTheme="majorHAnsi" w:hAnsiTheme="majorHAnsi"/>
          <w:color w:val="auto"/>
          <w:sz w:val="22"/>
          <w:szCs w:val="22"/>
        </w:rPr>
        <w:t xml:space="preserve"> critères hiérarchisés</w:t>
      </w:r>
      <w:r w:rsidR="00F3205B" w:rsidRPr="00526936">
        <w:rPr>
          <w:rFonts w:asciiTheme="majorHAnsi" w:hAnsiTheme="majorHAnsi"/>
          <w:color w:val="auto"/>
          <w:sz w:val="22"/>
          <w:szCs w:val="22"/>
        </w:rPr>
        <w:t xml:space="preserve"> suivants</w:t>
      </w:r>
      <w:r w:rsidRPr="00526936">
        <w:rPr>
          <w:rFonts w:asciiTheme="majorHAnsi" w:hAnsiTheme="majorHAnsi"/>
          <w:color w:val="auto"/>
          <w:sz w:val="22"/>
          <w:szCs w:val="22"/>
        </w:rPr>
        <w:t>:</w:t>
      </w:r>
    </w:p>
    <w:p w:rsidR="00837214" w:rsidRPr="00526936" w:rsidRDefault="00495C72" w:rsidP="00837214">
      <w:pPr>
        <w:pStyle w:val="Paragraphedeliste"/>
        <w:numPr>
          <w:ilvl w:val="0"/>
          <w:numId w:val="2"/>
        </w:numPr>
        <w:spacing w:before="120" w:after="0" w:line="240" w:lineRule="auto"/>
        <w:ind w:left="714" w:right="340" w:hanging="357"/>
        <w:contextualSpacing w:val="0"/>
        <w:jc w:val="both"/>
        <w:rPr>
          <w:rFonts w:asciiTheme="majorHAnsi" w:hAnsiTheme="majorHAnsi"/>
          <w:color w:val="auto"/>
          <w:sz w:val="22"/>
          <w:szCs w:val="22"/>
        </w:rPr>
      </w:pPr>
      <w:r>
        <w:rPr>
          <w:rFonts w:asciiTheme="majorHAnsi" w:hAnsiTheme="majorHAnsi"/>
          <w:b/>
          <w:color w:val="auto"/>
          <w:sz w:val="22"/>
          <w:szCs w:val="22"/>
        </w:rPr>
        <w:t>Le projet d’exploitation :</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Sont étudiés : le projet</w:t>
      </w:r>
      <w:r w:rsidR="004F2BD2" w:rsidRPr="00526936">
        <w:rPr>
          <w:rFonts w:asciiTheme="majorHAnsi" w:hAnsiTheme="majorHAnsi"/>
          <w:color w:val="auto"/>
          <w:sz w:val="22"/>
          <w:szCs w:val="22"/>
        </w:rPr>
        <w:t xml:space="preserve"> d’informations, de services et de commerces</w:t>
      </w:r>
      <w:r w:rsidRPr="00526936">
        <w:rPr>
          <w:rFonts w:asciiTheme="majorHAnsi" w:hAnsiTheme="majorHAnsi"/>
          <w:color w:val="auto"/>
          <w:sz w:val="22"/>
          <w:szCs w:val="22"/>
        </w:rPr>
        <w:t xml:space="preserve"> proposés, la clientèle cible, la capacité à animer le lieu et à </w:t>
      </w:r>
      <w:r w:rsidR="004F2BD2" w:rsidRPr="00526936">
        <w:rPr>
          <w:rFonts w:asciiTheme="majorHAnsi" w:hAnsiTheme="majorHAnsi"/>
          <w:color w:val="auto"/>
          <w:sz w:val="22"/>
          <w:szCs w:val="22"/>
        </w:rPr>
        <w:t>l</w:t>
      </w:r>
      <w:r w:rsidRPr="00526936">
        <w:rPr>
          <w:rFonts w:asciiTheme="majorHAnsi" w:hAnsiTheme="majorHAnsi"/>
          <w:color w:val="auto"/>
          <w:sz w:val="22"/>
          <w:szCs w:val="22"/>
        </w:rPr>
        <w:t>’inscrire en cohérence avec l’identité du quartier.</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Concernant les prestations, sont privilégiées celles qui répondent aux besoins identifiés localement et celles qui contribuent au lien social et intergénérationnel, à la convivialité et à l’animation locale</w:t>
      </w:r>
      <w:r w:rsidR="004F2BD2" w:rsidRPr="00526936">
        <w:rPr>
          <w:rFonts w:asciiTheme="majorHAnsi" w:hAnsiTheme="majorHAnsi"/>
          <w:color w:val="auto"/>
          <w:sz w:val="22"/>
          <w:szCs w:val="22"/>
        </w:rPr>
        <w:t xml:space="preserve"> ainsi qu’à la mise en œuvre de la stratégie TOURISME 2022</w:t>
      </w:r>
      <w:r w:rsidR="00F50DC3" w:rsidRPr="00526936">
        <w:rPr>
          <w:rFonts w:asciiTheme="majorHAnsi" w:hAnsiTheme="majorHAnsi"/>
          <w:color w:val="auto"/>
          <w:sz w:val="22"/>
          <w:szCs w:val="22"/>
        </w:rPr>
        <w:t>.</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Sont étudiés dans ce cadre : les caractéristiques des prestations</w:t>
      </w:r>
      <w:r w:rsidR="008F18B8" w:rsidRPr="00526936">
        <w:rPr>
          <w:rFonts w:asciiTheme="majorHAnsi" w:hAnsiTheme="majorHAnsi"/>
          <w:color w:val="auto"/>
          <w:sz w:val="22"/>
          <w:szCs w:val="22"/>
        </w:rPr>
        <w:t xml:space="preserve"> et services</w:t>
      </w:r>
      <w:r w:rsidR="00526936" w:rsidRPr="00526936">
        <w:rPr>
          <w:rFonts w:asciiTheme="majorHAnsi" w:hAnsiTheme="majorHAnsi"/>
          <w:color w:val="auto"/>
          <w:sz w:val="22"/>
          <w:szCs w:val="22"/>
        </w:rPr>
        <w:t xml:space="preserve"> proposés.</w:t>
      </w:r>
    </w:p>
    <w:p w:rsidR="00837214" w:rsidRPr="00526936" w:rsidRDefault="00837214" w:rsidP="00837214">
      <w:pPr>
        <w:pStyle w:val="Paragraphedeliste"/>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De façon générale, les</w:t>
      </w:r>
      <w:r w:rsidR="00E84C73" w:rsidRPr="00526936">
        <w:rPr>
          <w:rFonts w:asciiTheme="majorHAnsi" w:hAnsiTheme="majorHAnsi"/>
          <w:color w:val="auto"/>
          <w:sz w:val="22"/>
          <w:szCs w:val="22"/>
        </w:rPr>
        <w:t xml:space="preserve"> propositions s’inscrivant dans une démarche de développement durable</w:t>
      </w:r>
      <w:r w:rsidRPr="00526936">
        <w:rPr>
          <w:rFonts w:asciiTheme="majorHAnsi" w:hAnsiTheme="majorHAnsi"/>
          <w:color w:val="auto"/>
          <w:sz w:val="22"/>
          <w:szCs w:val="22"/>
        </w:rPr>
        <w:t xml:space="preserve"> s</w:t>
      </w:r>
      <w:r w:rsidR="00E84C73" w:rsidRPr="00526936">
        <w:rPr>
          <w:rFonts w:asciiTheme="majorHAnsi" w:hAnsiTheme="majorHAnsi"/>
          <w:color w:val="auto"/>
          <w:sz w:val="22"/>
          <w:szCs w:val="22"/>
        </w:rPr>
        <w:t>er</w:t>
      </w:r>
      <w:r w:rsidRPr="00526936">
        <w:rPr>
          <w:rFonts w:asciiTheme="majorHAnsi" w:hAnsiTheme="majorHAnsi"/>
          <w:color w:val="auto"/>
          <w:sz w:val="22"/>
          <w:szCs w:val="22"/>
        </w:rPr>
        <w:t>ont privilégié</w:t>
      </w:r>
      <w:r w:rsidR="00E84C73" w:rsidRPr="00526936">
        <w:rPr>
          <w:rFonts w:asciiTheme="majorHAnsi" w:hAnsiTheme="majorHAnsi"/>
          <w:color w:val="auto"/>
          <w:sz w:val="22"/>
          <w:szCs w:val="22"/>
        </w:rPr>
        <w:t>e</w:t>
      </w:r>
      <w:r w:rsidRPr="00526936">
        <w:rPr>
          <w:rFonts w:asciiTheme="majorHAnsi" w:hAnsiTheme="majorHAnsi"/>
          <w:color w:val="auto"/>
          <w:sz w:val="22"/>
          <w:szCs w:val="22"/>
        </w:rPr>
        <w:t>s.</w:t>
      </w:r>
    </w:p>
    <w:p w:rsidR="00837214" w:rsidRPr="00526936" w:rsidRDefault="00837214" w:rsidP="00837214">
      <w:pPr>
        <w:pStyle w:val="Paragraphedeliste"/>
        <w:numPr>
          <w:ilvl w:val="0"/>
          <w:numId w:val="2"/>
        </w:numPr>
        <w:spacing w:before="120" w:after="0" w:line="240" w:lineRule="auto"/>
        <w:ind w:left="714" w:right="340" w:hanging="357"/>
        <w:contextualSpacing w:val="0"/>
        <w:jc w:val="both"/>
        <w:rPr>
          <w:rFonts w:asciiTheme="majorHAnsi" w:hAnsiTheme="majorHAnsi"/>
          <w:b/>
          <w:color w:val="auto"/>
          <w:sz w:val="22"/>
          <w:szCs w:val="22"/>
        </w:rPr>
      </w:pPr>
      <w:r w:rsidRPr="00526936">
        <w:rPr>
          <w:rFonts w:asciiTheme="majorHAnsi" w:hAnsiTheme="majorHAnsi"/>
          <w:b/>
          <w:color w:val="auto"/>
          <w:sz w:val="22"/>
          <w:szCs w:val="22"/>
        </w:rPr>
        <w:t xml:space="preserve">Le critère </w:t>
      </w:r>
      <w:r w:rsidR="00940E16" w:rsidRPr="00526936">
        <w:rPr>
          <w:rFonts w:asciiTheme="majorHAnsi" w:hAnsiTheme="majorHAnsi"/>
          <w:b/>
          <w:color w:val="auto"/>
          <w:sz w:val="22"/>
          <w:szCs w:val="22"/>
        </w:rPr>
        <w:t>économique</w:t>
      </w:r>
      <w:r w:rsidRPr="00526936">
        <w:rPr>
          <w:rFonts w:asciiTheme="majorHAnsi" w:hAnsiTheme="majorHAnsi"/>
          <w:b/>
          <w:color w:val="auto"/>
          <w:sz w:val="22"/>
          <w:szCs w:val="22"/>
        </w:rPr>
        <w:t xml:space="preserve"> :</w:t>
      </w:r>
    </w:p>
    <w:p w:rsidR="00837214" w:rsidRPr="00495C72" w:rsidRDefault="00837214" w:rsidP="00495C72">
      <w:pPr>
        <w:suppressAutoHyphens w:val="0"/>
        <w:spacing w:before="120" w:after="0" w:line="240" w:lineRule="auto"/>
        <w:ind w:left="0"/>
        <w:jc w:val="both"/>
        <w:rPr>
          <w:rFonts w:asciiTheme="majorHAnsi" w:eastAsiaTheme="minorHAnsi" w:hAnsiTheme="majorHAnsi" w:cs="Times New Roman"/>
          <w:color w:val="auto"/>
          <w:sz w:val="22"/>
          <w:szCs w:val="22"/>
          <w:lang w:eastAsia="en-US"/>
        </w:rPr>
      </w:pPr>
      <w:r w:rsidRPr="00495C72">
        <w:rPr>
          <w:rFonts w:asciiTheme="majorHAnsi" w:hAnsiTheme="majorHAnsi"/>
          <w:color w:val="auto"/>
          <w:sz w:val="22"/>
          <w:szCs w:val="22"/>
        </w:rPr>
        <w:t>Les propositions financières des candidats sont examinées au travers </w:t>
      </w:r>
      <w:r w:rsidR="00495C72">
        <w:rPr>
          <w:rFonts w:asciiTheme="majorHAnsi" w:hAnsiTheme="majorHAnsi"/>
          <w:color w:val="auto"/>
          <w:sz w:val="22"/>
          <w:szCs w:val="22"/>
        </w:rPr>
        <w:t xml:space="preserve">de la redevance variable proposée, </w:t>
      </w:r>
      <w:r w:rsidRPr="00495C72">
        <w:rPr>
          <w:rFonts w:asciiTheme="majorHAnsi" w:eastAsiaTheme="minorHAnsi" w:hAnsiTheme="majorHAnsi" w:cs="Times New Roman"/>
          <w:color w:val="auto"/>
          <w:sz w:val="22"/>
          <w:szCs w:val="22"/>
          <w:lang w:eastAsia="en-US"/>
        </w:rPr>
        <w:t>du projet d’investissement envisagé</w:t>
      </w:r>
      <w:r w:rsidR="00495C72">
        <w:rPr>
          <w:rFonts w:asciiTheme="majorHAnsi" w:eastAsiaTheme="minorHAnsi" w:hAnsiTheme="majorHAnsi" w:cs="Times New Roman"/>
          <w:color w:val="auto"/>
          <w:sz w:val="22"/>
          <w:szCs w:val="22"/>
          <w:lang w:eastAsia="en-US"/>
        </w:rPr>
        <w:t xml:space="preserve"> et du compte prévisionnel.</w:t>
      </w:r>
    </w:p>
    <w:p w:rsidR="00BC329E" w:rsidRPr="00526936" w:rsidRDefault="00BC329E" w:rsidP="00837214">
      <w:pPr>
        <w:tabs>
          <w:tab w:val="left" w:pos="2268"/>
        </w:tabs>
        <w:spacing w:before="120" w:after="0" w:line="240" w:lineRule="auto"/>
        <w:ind w:left="0"/>
        <w:jc w:val="both"/>
        <w:rPr>
          <w:rFonts w:asciiTheme="majorHAnsi" w:hAnsiTheme="majorHAnsi"/>
          <w:b/>
          <w:i/>
          <w:color w:val="auto"/>
          <w:sz w:val="22"/>
          <w:szCs w:val="22"/>
        </w:rPr>
      </w:pPr>
    </w:p>
    <w:p w:rsidR="00837214" w:rsidRPr="00526936" w:rsidRDefault="00837214" w:rsidP="00837214">
      <w:pPr>
        <w:tabs>
          <w:tab w:val="left" w:pos="2268"/>
        </w:tabs>
        <w:spacing w:before="120" w:after="0" w:line="240" w:lineRule="auto"/>
        <w:ind w:left="0"/>
        <w:jc w:val="both"/>
        <w:rPr>
          <w:rFonts w:asciiTheme="majorHAnsi" w:hAnsiTheme="majorHAnsi"/>
          <w:b/>
          <w:i/>
          <w:color w:val="auto"/>
          <w:sz w:val="22"/>
          <w:szCs w:val="22"/>
        </w:rPr>
      </w:pPr>
      <w:r w:rsidRPr="00526936">
        <w:rPr>
          <w:rFonts w:asciiTheme="majorHAnsi" w:hAnsiTheme="majorHAnsi"/>
          <w:b/>
          <w:i/>
          <w:color w:val="auto"/>
          <w:sz w:val="22"/>
          <w:szCs w:val="22"/>
        </w:rPr>
        <w:t>5.3 Sélection des propositions</w:t>
      </w:r>
    </w:p>
    <w:p w:rsidR="00837214" w:rsidRPr="00526936" w:rsidRDefault="00837214" w:rsidP="00837214">
      <w:pPr>
        <w:pStyle w:val="Paragraphedeliste"/>
        <w:numPr>
          <w:ilvl w:val="0"/>
          <w:numId w:val="8"/>
        </w:numPr>
        <w:tabs>
          <w:tab w:val="left" w:pos="2268"/>
        </w:tabs>
        <w:spacing w:before="120" w:after="0" w:line="240" w:lineRule="auto"/>
        <w:jc w:val="both"/>
        <w:rPr>
          <w:rFonts w:asciiTheme="majorHAnsi" w:hAnsiTheme="majorHAnsi"/>
          <w:b/>
          <w:color w:val="auto"/>
          <w:sz w:val="22"/>
          <w:szCs w:val="22"/>
          <w:u w:val="single"/>
        </w:rPr>
      </w:pPr>
      <w:r w:rsidRPr="00526936">
        <w:rPr>
          <w:rFonts w:asciiTheme="majorHAnsi" w:hAnsiTheme="majorHAnsi"/>
          <w:b/>
          <w:color w:val="auto"/>
          <w:sz w:val="22"/>
          <w:szCs w:val="22"/>
        </w:rPr>
        <w:t xml:space="preserve">5.3.1. </w:t>
      </w:r>
      <w:r w:rsidRPr="00526936">
        <w:rPr>
          <w:rFonts w:asciiTheme="majorHAnsi" w:hAnsiTheme="majorHAnsi"/>
          <w:b/>
          <w:color w:val="auto"/>
          <w:sz w:val="22"/>
          <w:szCs w:val="22"/>
          <w:u w:val="single"/>
        </w:rPr>
        <w:t xml:space="preserve">Le comité de sélection </w:t>
      </w:r>
    </w:p>
    <w:p w:rsidR="00837214" w:rsidRPr="00526936" w:rsidRDefault="00837214" w:rsidP="00837214">
      <w:pPr>
        <w:tabs>
          <w:tab w:val="left" w:pos="2268"/>
        </w:tabs>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 xml:space="preserve">Un comité de sélection est chargé d’émettre un avis consultatif sur les propositions. </w:t>
      </w:r>
    </w:p>
    <w:p w:rsidR="005165F8" w:rsidRPr="00526936" w:rsidRDefault="005165F8" w:rsidP="005165F8">
      <w:pPr>
        <w:tabs>
          <w:tab w:val="left" w:pos="2268"/>
        </w:tabs>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 xml:space="preserve">Ce comité de sélection sera composé de : </w:t>
      </w:r>
    </w:p>
    <w:p w:rsidR="005165F8" w:rsidRPr="00526936" w:rsidRDefault="005165F8" w:rsidP="005165F8">
      <w:pPr>
        <w:pStyle w:val="Sansinterligne"/>
        <w:numPr>
          <w:ilvl w:val="0"/>
          <w:numId w:val="3"/>
        </w:numPr>
        <w:ind w:left="714" w:hanging="357"/>
        <w:contextualSpacing/>
        <w:jc w:val="both"/>
        <w:rPr>
          <w:rFonts w:asciiTheme="majorHAnsi" w:hAnsiTheme="majorHAnsi" w:cs="Times New Roman"/>
          <w:bCs/>
        </w:rPr>
      </w:pPr>
      <w:r w:rsidRPr="00526936">
        <w:rPr>
          <w:rFonts w:asciiTheme="majorHAnsi" w:hAnsiTheme="majorHAnsi" w:cs="Times New Roman"/>
          <w:bCs/>
        </w:rPr>
        <w:t>l’adjointe à la Maire de Paris chargée du commerce, Présidente, ou son représentant ;</w:t>
      </w:r>
    </w:p>
    <w:p w:rsidR="004F2BD2" w:rsidRPr="00526936" w:rsidRDefault="004F2BD2" w:rsidP="005165F8">
      <w:pPr>
        <w:pStyle w:val="Sansinterligne"/>
        <w:numPr>
          <w:ilvl w:val="0"/>
          <w:numId w:val="3"/>
        </w:numPr>
        <w:ind w:left="714" w:hanging="357"/>
        <w:contextualSpacing/>
        <w:jc w:val="both"/>
        <w:rPr>
          <w:rFonts w:asciiTheme="majorHAnsi" w:hAnsiTheme="majorHAnsi" w:cs="Times New Roman"/>
          <w:bCs/>
        </w:rPr>
      </w:pPr>
      <w:r w:rsidRPr="00526936">
        <w:rPr>
          <w:rFonts w:asciiTheme="majorHAnsi" w:hAnsiTheme="majorHAnsi" w:cs="Times New Roman"/>
          <w:bCs/>
        </w:rPr>
        <w:t>l’adjoint au Maire en charge des sports et du tourisme ou son représentant</w:t>
      </w:r>
      <w:r w:rsidR="001A04B6" w:rsidRPr="00526936">
        <w:rPr>
          <w:rFonts w:asciiTheme="majorHAnsi" w:hAnsiTheme="majorHAnsi" w:cs="Times New Roman"/>
          <w:bCs/>
        </w:rPr>
        <w:t> ;</w:t>
      </w:r>
    </w:p>
    <w:p w:rsidR="005165F8" w:rsidRPr="00526936" w:rsidRDefault="005165F8" w:rsidP="005165F8">
      <w:pPr>
        <w:pStyle w:val="Sansinterligne"/>
        <w:numPr>
          <w:ilvl w:val="0"/>
          <w:numId w:val="3"/>
        </w:numPr>
        <w:spacing w:before="120"/>
        <w:ind w:left="714" w:hanging="357"/>
        <w:contextualSpacing/>
        <w:jc w:val="both"/>
        <w:rPr>
          <w:rFonts w:asciiTheme="majorHAnsi" w:hAnsiTheme="majorHAnsi" w:cs="Times New Roman"/>
          <w:bCs/>
        </w:rPr>
      </w:pPr>
      <w:r w:rsidRPr="00526936">
        <w:rPr>
          <w:rFonts w:asciiTheme="majorHAnsi" w:hAnsiTheme="majorHAnsi" w:cs="Times New Roman"/>
          <w:bCs/>
        </w:rPr>
        <w:t xml:space="preserve">le Maire </w:t>
      </w:r>
      <w:r w:rsidR="006E3055" w:rsidRPr="00526936">
        <w:rPr>
          <w:rFonts w:asciiTheme="majorHAnsi" w:hAnsiTheme="majorHAnsi" w:cs="Times New Roman"/>
          <w:bCs/>
        </w:rPr>
        <w:t>de l’</w:t>
      </w:r>
      <w:r w:rsidRPr="00526936">
        <w:rPr>
          <w:rFonts w:asciiTheme="majorHAnsi" w:hAnsiTheme="majorHAnsi" w:cs="Times New Roman"/>
          <w:bCs/>
        </w:rPr>
        <w:t>arrondissement concerné ou son représentant ;</w:t>
      </w:r>
    </w:p>
    <w:p w:rsidR="005165F8" w:rsidRPr="00526936" w:rsidRDefault="005165F8" w:rsidP="005165F8">
      <w:pPr>
        <w:pStyle w:val="Sansinterligne"/>
        <w:numPr>
          <w:ilvl w:val="0"/>
          <w:numId w:val="3"/>
        </w:numPr>
        <w:spacing w:before="120"/>
        <w:ind w:left="714" w:hanging="357"/>
        <w:contextualSpacing/>
        <w:jc w:val="both"/>
        <w:rPr>
          <w:rFonts w:asciiTheme="majorHAnsi" w:hAnsiTheme="majorHAnsi" w:cs="Times New Roman"/>
        </w:rPr>
      </w:pPr>
      <w:r w:rsidRPr="00526936">
        <w:rPr>
          <w:rFonts w:asciiTheme="majorHAnsi" w:hAnsiTheme="majorHAnsi" w:cs="Times New Roman"/>
          <w:bCs/>
        </w:rPr>
        <w:t>un représentant de la Direction d</w:t>
      </w:r>
      <w:r w:rsidR="001A04B6" w:rsidRPr="00526936">
        <w:rPr>
          <w:rFonts w:asciiTheme="majorHAnsi" w:hAnsiTheme="majorHAnsi" w:cs="Times New Roman"/>
          <w:bCs/>
        </w:rPr>
        <w:t>e l’Attractivité et de l’Emploi ;</w:t>
      </w:r>
    </w:p>
    <w:p w:rsidR="004F2BD2" w:rsidRPr="00526936" w:rsidRDefault="004F2BD2" w:rsidP="005165F8">
      <w:pPr>
        <w:pStyle w:val="Sansinterligne"/>
        <w:numPr>
          <w:ilvl w:val="0"/>
          <w:numId w:val="3"/>
        </w:numPr>
        <w:spacing w:before="120"/>
        <w:ind w:left="714" w:hanging="357"/>
        <w:contextualSpacing/>
        <w:jc w:val="both"/>
        <w:rPr>
          <w:rFonts w:asciiTheme="majorHAnsi" w:hAnsiTheme="majorHAnsi" w:cs="Times New Roman"/>
        </w:rPr>
      </w:pPr>
      <w:r w:rsidRPr="00526936">
        <w:rPr>
          <w:rFonts w:asciiTheme="majorHAnsi" w:hAnsiTheme="majorHAnsi" w:cs="Times New Roman"/>
          <w:bCs/>
        </w:rPr>
        <w:t>Un représentant de l’OTCP</w:t>
      </w:r>
      <w:r w:rsidR="001A04B6" w:rsidRPr="00526936">
        <w:rPr>
          <w:rFonts w:asciiTheme="majorHAnsi" w:hAnsiTheme="majorHAnsi" w:cs="Times New Roman"/>
          <w:bCs/>
        </w:rPr>
        <w:t>.</w:t>
      </w:r>
    </w:p>
    <w:p w:rsidR="005165F8" w:rsidRPr="00526936" w:rsidRDefault="005165F8" w:rsidP="005165F8">
      <w:pPr>
        <w:pStyle w:val="Sansinterligne"/>
        <w:spacing w:before="120"/>
        <w:jc w:val="both"/>
        <w:rPr>
          <w:rFonts w:asciiTheme="majorHAnsi" w:hAnsiTheme="majorHAnsi" w:cs="Times New Roman"/>
        </w:rPr>
      </w:pPr>
      <w:r w:rsidRPr="00526936">
        <w:rPr>
          <w:rFonts w:asciiTheme="majorHAnsi" w:hAnsiTheme="majorHAnsi" w:cs="Times New Roman"/>
        </w:rPr>
        <w:t xml:space="preserve">Le cas échéant : </w:t>
      </w:r>
    </w:p>
    <w:p w:rsidR="005165F8" w:rsidRPr="00526936" w:rsidRDefault="005165F8" w:rsidP="005165F8">
      <w:pPr>
        <w:pStyle w:val="Sansinterligne"/>
        <w:numPr>
          <w:ilvl w:val="0"/>
          <w:numId w:val="4"/>
        </w:numPr>
        <w:ind w:left="714" w:hanging="357"/>
        <w:contextualSpacing/>
        <w:jc w:val="both"/>
        <w:rPr>
          <w:rFonts w:asciiTheme="majorHAnsi" w:hAnsiTheme="majorHAnsi" w:cs="Times New Roman"/>
          <w:bCs/>
        </w:rPr>
      </w:pPr>
      <w:r w:rsidRPr="00526936">
        <w:rPr>
          <w:rFonts w:asciiTheme="majorHAnsi" w:hAnsiTheme="majorHAnsi" w:cs="Times New Roman"/>
          <w:bCs/>
        </w:rPr>
        <w:t>un représentant de la Direction de la Voirie et des Déplacements ;</w:t>
      </w:r>
    </w:p>
    <w:p w:rsidR="005165F8" w:rsidRPr="00526936" w:rsidRDefault="005165F8" w:rsidP="005165F8">
      <w:pPr>
        <w:pStyle w:val="Sansinterligne"/>
        <w:numPr>
          <w:ilvl w:val="0"/>
          <w:numId w:val="4"/>
        </w:numPr>
        <w:ind w:left="714" w:hanging="357"/>
        <w:contextualSpacing/>
        <w:jc w:val="both"/>
        <w:rPr>
          <w:rFonts w:asciiTheme="majorHAnsi" w:hAnsiTheme="majorHAnsi" w:cs="Times New Roman"/>
          <w:bCs/>
        </w:rPr>
      </w:pPr>
      <w:r w:rsidRPr="00526936">
        <w:rPr>
          <w:rFonts w:asciiTheme="majorHAnsi" w:hAnsiTheme="majorHAnsi" w:cs="Times New Roman"/>
          <w:bCs/>
        </w:rPr>
        <w:t>un représentant de la Direction de la Prévention et de la Sécurité Publique ;</w:t>
      </w:r>
    </w:p>
    <w:p w:rsidR="005165F8" w:rsidRPr="00526936" w:rsidRDefault="005165F8" w:rsidP="005165F8">
      <w:pPr>
        <w:pStyle w:val="Sansinterligne"/>
        <w:numPr>
          <w:ilvl w:val="0"/>
          <w:numId w:val="4"/>
        </w:numPr>
        <w:ind w:left="714" w:hanging="357"/>
        <w:contextualSpacing/>
        <w:jc w:val="both"/>
        <w:rPr>
          <w:rFonts w:asciiTheme="majorHAnsi" w:hAnsiTheme="majorHAnsi" w:cs="Times New Roman"/>
          <w:bCs/>
        </w:rPr>
      </w:pPr>
      <w:r w:rsidRPr="00526936">
        <w:rPr>
          <w:rFonts w:asciiTheme="majorHAnsi" w:hAnsiTheme="majorHAnsi" w:cs="Times New Roman"/>
          <w:bCs/>
        </w:rPr>
        <w:t>une ou deux personnalités extérieures qualifiées.</w:t>
      </w:r>
    </w:p>
    <w:p w:rsidR="00837214" w:rsidRPr="00526936" w:rsidRDefault="00837214" w:rsidP="00837214">
      <w:pPr>
        <w:tabs>
          <w:tab w:val="left" w:pos="2268"/>
        </w:tabs>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Ce comité de sélection peut être amené à auditionner les candidats afin d’obtenir toutes précisions complémentaires qui s’</w:t>
      </w:r>
      <w:r w:rsidR="00704F18" w:rsidRPr="00526936">
        <w:rPr>
          <w:rFonts w:asciiTheme="majorHAnsi" w:hAnsiTheme="majorHAnsi"/>
          <w:color w:val="auto"/>
          <w:sz w:val="22"/>
          <w:szCs w:val="22"/>
        </w:rPr>
        <w:t>avéreraient</w:t>
      </w:r>
      <w:r w:rsidRPr="00526936">
        <w:rPr>
          <w:rFonts w:asciiTheme="majorHAnsi" w:hAnsiTheme="majorHAnsi"/>
          <w:color w:val="auto"/>
          <w:sz w:val="22"/>
          <w:szCs w:val="22"/>
        </w:rPr>
        <w:t xml:space="preserve"> nécessaires. </w:t>
      </w:r>
    </w:p>
    <w:p w:rsidR="00837214" w:rsidRPr="00526936" w:rsidRDefault="00837214" w:rsidP="00837214">
      <w:pPr>
        <w:pStyle w:val="Paragraphedeliste"/>
        <w:numPr>
          <w:ilvl w:val="0"/>
          <w:numId w:val="8"/>
        </w:numPr>
        <w:tabs>
          <w:tab w:val="left" w:pos="2268"/>
        </w:tabs>
        <w:spacing w:before="120" w:after="0" w:line="240" w:lineRule="auto"/>
        <w:ind w:left="414" w:hanging="357"/>
        <w:contextualSpacing w:val="0"/>
        <w:jc w:val="both"/>
        <w:rPr>
          <w:rFonts w:asciiTheme="majorHAnsi" w:hAnsiTheme="majorHAnsi"/>
          <w:b/>
          <w:color w:val="auto"/>
          <w:sz w:val="22"/>
          <w:szCs w:val="22"/>
        </w:rPr>
      </w:pPr>
      <w:r w:rsidRPr="00526936">
        <w:rPr>
          <w:rFonts w:asciiTheme="majorHAnsi" w:hAnsiTheme="majorHAnsi"/>
          <w:b/>
          <w:color w:val="auto"/>
          <w:sz w:val="22"/>
          <w:szCs w:val="22"/>
        </w:rPr>
        <w:t>5.3.</w:t>
      </w:r>
      <w:r w:rsidR="004F2BD2" w:rsidRPr="00526936">
        <w:rPr>
          <w:rFonts w:asciiTheme="majorHAnsi" w:hAnsiTheme="majorHAnsi"/>
          <w:b/>
          <w:color w:val="auto"/>
          <w:sz w:val="22"/>
          <w:szCs w:val="22"/>
        </w:rPr>
        <w:t>2</w:t>
      </w:r>
      <w:r w:rsidRPr="00526936">
        <w:rPr>
          <w:rFonts w:asciiTheme="majorHAnsi" w:hAnsiTheme="majorHAnsi"/>
          <w:b/>
          <w:color w:val="auto"/>
          <w:sz w:val="22"/>
          <w:szCs w:val="22"/>
        </w:rPr>
        <w:t xml:space="preserve">. </w:t>
      </w:r>
      <w:r w:rsidRPr="00526936">
        <w:rPr>
          <w:rFonts w:asciiTheme="majorHAnsi" w:hAnsiTheme="majorHAnsi"/>
          <w:b/>
          <w:color w:val="auto"/>
          <w:sz w:val="22"/>
          <w:szCs w:val="22"/>
          <w:u w:val="single"/>
        </w:rPr>
        <w:t>L’indemnisation des candidats</w:t>
      </w:r>
    </w:p>
    <w:p w:rsidR="00837214" w:rsidRPr="00526936" w:rsidRDefault="00837214" w:rsidP="00837214">
      <w:pPr>
        <w:pStyle w:val="Paragraphedeliste"/>
        <w:tabs>
          <w:tab w:val="left" w:pos="2268"/>
        </w:tabs>
        <w:spacing w:before="120" w:after="0" w:line="240" w:lineRule="auto"/>
        <w:ind w:left="0"/>
        <w:contextualSpacing w:val="0"/>
        <w:jc w:val="both"/>
        <w:rPr>
          <w:rFonts w:asciiTheme="majorHAnsi" w:hAnsiTheme="majorHAnsi"/>
          <w:color w:val="auto"/>
          <w:sz w:val="22"/>
          <w:szCs w:val="22"/>
        </w:rPr>
      </w:pPr>
      <w:r w:rsidRPr="00526936">
        <w:rPr>
          <w:rFonts w:asciiTheme="majorHAnsi" w:hAnsiTheme="majorHAnsi"/>
          <w:color w:val="auto"/>
          <w:sz w:val="22"/>
          <w:szCs w:val="22"/>
        </w:rPr>
        <w:t>Aucune indemnisation n’est versée aux candidats, quelle que soit la suite donnée à leur proposition.</w:t>
      </w:r>
    </w:p>
    <w:p w:rsidR="00837214" w:rsidRPr="00526936" w:rsidRDefault="00837214" w:rsidP="00837214">
      <w:pPr>
        <w:spacing w:before="240" w:after="0" w:line="240" w:lineRule="auto"/>
        <w:ind w:left="0"/>
        <w:jc w:val="both"/>
        <w:outlineLvl w:val="1"/>
        <w:rPr>
          <w:rFonts w:asciiTheme="majorHAnsi" w:hAnsiTheme="majorHAnsi"/>
          <w:b/>
          <w:smallCaps/>
          <w:color w:val="auto"/>
          <w:sz w:val="22"/>
          <w:szCs w:val="22"/>
        </w:rPr>
      </w:pPr>
      <w:r w:rsidRPr="00526936">
        <w:rPr>
          <w:rFonts w:asciiTheme="majorHAnsi" w:hAnsiTheme="majorHAnsi" w:cs="Times New Roman"/>
          <w:b/>
          <w:color w:val="auto"/>
          <w:spacing w:val="20"/>
          <w:sz w:val="22"/>
          <w:szCs w:val="22"/>
        </w:rPr>
        <w:lastRenderedPageBreak/>
        <w:t>6. Modalités de dépôt des dossiers de candidature</w:t>
      </w:r>
    </w:p>
    <w:p w:rsidR="00837214" w:rsidRPr="00526936" w:rsidRDefault="00837214" w:rsidP="00837214">
      <w:pPr>
        <w:spacing w:before="120" w:after="0" w:line="240" w:lineRule="auto"/>
        <w:ind w:left="0"/>
        <w:jc w:val="both"/>
        <w:outlineLvl w:val="2"/>
        <w:rPr>
          <w:rFonts w:asciiTheme="majorHAnsi" w:hAnsiTheme="majorHAnsi" w:cs="Times New Roman"/>
          <w:b/>
          <w:i/>
          <w:color w:val="auto"/>
          <w:spacing w:val="20"/>
          <w:sz w:val="22"/>
          <w:szCs w:val="22"/>
        </w:rPr>
      </w:pPr>
      <w:r w:rsidRPr="00526936">
        <w:rPr>
          <w:rFonts w:asciiTheme="majorHAnsi" w:hAnsiTheme="majorHAnsi" w:cs="Times New Roman"/>
          <w:b/>
          <w:i/>
          <w:color w:val="auto"/>
          <w:spacing w:val="20"/>
          <w:sz w:val="22"/>
          <w:szCs w:val="22"/>
        </w:rPr>
        <w:t xml:space="preserve">6.1 Remise du dossier </w:t>
      </w:r>
    </w:p>
    <w:p w:rsidR="00837214" w:rsidRPr="00526936" w:rsidRDefault="00837214" w:rsidP="00837214">
      <w:pPr>
        <w:spacing w:before="120" w:after="0" w:line="240" w:lineRule="auto"/>
        <w:ind w:left="0"/>
        <w:jc w:val="both"/>
        <w:rPr>
          <w:rFonts w:asciiTheme="majorHAnsi" w:hAnsiTheme="majorHAnsi"/>
          <w:color w:val="auto"/>
          <w:sz w:val="22"/>
          <w:szCs w:val="22"/>
        </w:rPr>
      </w:pPr>
      <w:bookmarkStart w:id="10" w:name="__RefHeading__13_1728857334"/>
      <w:bookmarkStart w:id="11" w:name="__RefHeading__39_1728857334"/>
      <w:bookmarkStart w:id="12" w:name="__RefHeading__41_1728857334"/>
      <w:bookmarkEnd w:id="10"/>
      <w:bookmarkEnd w:id="11"/>
      <w:bookmarkEnd w:id="12"/>
      <w:r w:rsidRPr="00526936">
        <w:rPr>
          <w:rFonts w:asciiTheme="majorHAnsi" w:hAnsiTheme="majorHAnsi"/>
          <w:color w:val="auto"/>
          <w:sz w:val="22"/>
          <w:szCs w:val="22"/>
        </w:rPr>
        <w:t>Le dossier est remis sur papier ou mail à :</w:t>
      </w:r>
    </w:p>
    <w:p w:rsidR="005165F8" w:rsidRPr="00526936" w:rsidRDefault="005165F8" w:rsidP="00837214">
      <w:pPr>
        <w:spacing w:before="120" w:after="0" w:line="240" w:lineRule="auto"/>
        <w:ind w:left="0"/>
        <w:jc w:val="both"/>
        <w:rPr>
          <w:rFonts w:asciiTheme="majorHAnsi" w:hAnsiTheme="majorHAnsi"/>
          <w:color w:val="auto"/>
          <w:sz w:val="22"/>
          <w:szCs w:val="22"/>
        </w:rPr>
      </w:pPr>
    </w:p>
    <w:p w:rsidR="00837214" w:rsidRPr="00526936" w:rsidRDefault="00837214" w:rsidP="00837214">
      <w:pPr>
        <w:tabs>
          <w:tab w:val="left" w:pos="2268"/>
        </w:tabs>
        <w:spacing w:after="0" w:line="240" w:lineRule="auto"/>
        <w:ind w:left="0"/>
        <w:jc w:val="center"/>
        <w:rPr>
          <w:rFonts w:asciiTheme="majorHAnsi" w:hAnsiTheme="majorHAnsi"/>
          <w:i/>
          <w:color w:val="auto"/>
          <w:sz w:val="22"/>
          <w:szCs w:val="22"/>
        </w:rPr>
      </w:pPr>
      <w:r w:rsidRPr="00526936">
        <w:rPr>
          <w:rFonts w:asciiTheme="majorHAnsi" w:hAnsiTheme="majorHAnsi"/>
          <w:i/>
          <w:color w:val="auto"/>
          <w:sz w:val="22"/>
          <w:szCs w:val="22"/>
        </w:rPr>
        <w:t>MAIRIE DE PARIS</w:t>
      </w:r>
    </w:p>
    <w:p w:rsidR="00837214" w:rsidRPr="00526936" w:rsidRDefault="00837214" w:rsidP="00837214">
      <w:pPr>
        <w:overflowPunct w:val="0"/>
        <w:autoSpaceDE w:val="0"/>
        <w:spacing w:after="0" w:line="240" w:lineRule="auto"/>
        <w:ind w:left="0"/>
        <w:jc w:val="center"/>
        <w:textAlignment w:val="baseline"/>
        <w:rPr>
          <w:rFonts w:asciiTheme="majorHAnsi" w:hAnsiTheme="majorHAnsi"/>
          <w:i/>
          <w:color w:val="auto"/>
          <w:sz w:val="22"/>
          <w:szCs w:val="22"/>
        </w:rPr>
      </w:pPr>
      <w:r w:rsidRPr="00526936">
        <w:rPr>
          <w:rFonts w:asciiTheme="majorHAnsi" w:hAnsiTheme="majorHAnsi"/>
          <w:i/>
          <w:color w:val="auto"/>
          <w:sz w:val="22"/>
          <w:szCs w:val="22"/>
        </w:rPr>
        <w:t>DIRECTION DE L’ATTRACTIVITE ET DE L’EMPLOI</w:t>
      </w:r>
    </w:p>
    <w:p w:rsidR="00837214" w:rsidRPr="00526936" w:rsidRDefault="00837214" w:rsidP="00837214">
      <w:pPr>
        <w:overflowPunct w:val="0"/>
        <w:autoSpaceDE w:val="0"/>
        <w:spacing w:after="0" w:line="240" w:lineRule="auto"/>
        <w:ind w:left="0"/>
        <w:jc w:val="center"/>
        <w:textAlignment w:val="baseline"/>
        <w:rPr>
          <w:rFonts w:asciiTheme="majorHAnsi" w:hAnsiTheme="majorHAnsi"/>
          <w:i/>
          <w:color w:val="auto"/>
          <w:sz w:val="22"/>
          <w:szCs w:val="22"/>
        </w:rPr>
      </w:pPr>
      <w:r w:rsidRPr="00526936">
        <w:rPr>
          <w:rFonts w:asciiTheme="majorHAnsi" w:hAnsiTheme="majorHAnsi"/>
          <w:i/>
          <w:color w:val="auto"/>
          <w:sz w:val="22"/>
          <w:szCs w:val="22"/>
        </w:rPr>
        <w:t>SERVICE DES ACTIVITES COMMERCIALES SUR LE DOMAINE PUBLIC</w:t>
      </w:r>
    </w:p>
    <w:p w:rsidR="00837214" w:rsidRPr="00526936" w:rsidRDefault="00837214" w:rsidP="00837214">
      <w:pPr>
        <w:overflowPunct w:val="0"/>
        <w:autoSpaceDE w:val="0"/>
        <w:spacing w:after="0" w:line="240" w:lineRule="auto"/>
        <w:ind w:left="0"/>
        <w:jc w:val="center"/>
        <w:textAlignment w:val="baseline"/>
        <w:rPr>
          <w:rFonts w:asciiTheme="majorHAnsi" w:hAnsiTheme="majorHAnsi"/>
          <w:i/>
          <w:color w:val="auto"/>
          <w:sz w:val="22"/>
          <w:szCs w:val="22"/>
        </w:rPr>
      </w:pPr>
      <w:r w:rsidRPr="00526936">
        <w:rPr>
          <w:rFonts w:asciiTheme="majorHAnsi" w:hAnsiTheme="majorHAnsi"/>
          <w:i/>
          <w:color w:val="auto"/>
          <w:sz w:val="22"/>
          <w:szCs w:val="22"/>
        </w:rPr>
        <w:t>Bureau des Kiosques et Attractions</w:t>
      </w:r>
    </w:p>
    <w:p w:rsidR="00837214" w:rsidRPr="00526936" w:rsidRDefault="00837214" w:rsidP="00837214">
      <w:pPr>
        <w:overflowPunct w:val="0"/>
        <w:autoSpaceDE w:val="0"/>
        <w:spacing w:after="0" w:line="240" w:lineRule="auto"/>
        <w:ind w:left="0"/>
        <w:jc w:val="center"/>
        <w:textAlignment w:val="baseline"/>
        <w:rPr>
          <w:rFonts w:asciiTheme="majorHAnsi" w:hAnsiTheme="majorHAnsi"/>
          <w:i/>
          <w:color w:val="auto"/>
          <w:sz w:val="22"/>
          <w:szCs w:val="22"/>
        </w:rPr>
      </w:pPr>
      <w:r w:rsidRPr="00526936">
        <w:rPr>
          <w:rFonts w:asciiTheme="majorHAnsi" w:hAnsiTheme="majorHAnsi"/>
          <w:i/>
          <w:color w:val="auto"/>
          <w:sz w:val="22"/>
          <w:szCs w:val="22"/>
        </w:rPr>
        <w:t>8 rue de Cîteaux 75012 PARIS</w:t>
      </w:r>
    </w:p>
    <w:p w:rsidR="005165F8" w:rsidRPr="00526936" w:rsidRDefault="005165F8" w:rsidP="00837214">
      <w:pPr>
        <w:overflowPunct w:val="0"/>
        <w:autoSpaceDE w:val="0"/>
        <w:spacing w:before="120" w:after="0" w:line="240" w:lineRule="auto"/>
        <w:ind w:left="0"/>
        <w:jc w:val="both"/>
        <w:textAlignment w:val="baseline"/>
        <w:rPr>
          <w:rFonts w:asciiTheme="majorHAnsi" w:hAnsiTheme="majorHAnsi"/>
          <w:color w:val="auto"/>
          <w:sz w:val="22"/>
          <w:szCs w:val="22"/>
        </w:rPr>
      </w:pPr>
    </w:p>
    <w:p w:rsidR="00837214" w:rsidRPr="00526936" w:rsidRDefault="00837214" w:rsidP="00837214">
      <w:pPr>
        <w:overflowPunct w:val="0"/>
        <w:autoSpaceDE w:val="0"/>
        <w:spacing w:before="120" w:after="0" w:line="240" w:lineRule="auto"/>
        <w:ind w:left="0"/>
        <w:jc w:val="both"/>
        <w:textAlignment w:val="baseline"/>
        <w:rPr>
          <w:rFonts w:asciiTheme="majorHAnsi" w:hAnsiTheme="majorHAnsi"/>
          <w:color w:val="auto"/>
          <w:sz w:val="22"/>
          <w:szCs w:val="22"/>
        </w:rPr>
      </w:pPr>
      <w:r w:rsidRPr="00526936">
        <w:rPr>
          <w:rFonts w:asciiTheme="majorHAnsi" w:hAnsiTheme="majorHAnsi"/>
          <w:color w:val="auto"/>
          <w:sz w:val="22"/>
          <w:szCs w:val="22"/>
        </w:rPr>
        <w:t xml:space="preserve">Adresse mail : </w:t>
      </w:r>
      <w:hyperlink r:id="rId8" w:history="1">
        <w:r w:rsidR="008C42DD" w:rsidRPr="00526936">
          <w:rPr>
            <w:rStyle w:val="Lienhypertexte"/>
            <w:rFonts w:asciiTheme="majorHAnsi" w:hAnsiTheme="majorHAnsi" w:cs="Arial"/>
            <w:color w:val="auto"/>
            <w:sz w:val="22"/>
            <w:szCs w:val="22"/>
          </w:rPr>
          <w:t>DAE-candidature-emplacement@paris.fr</w:t>
        </w:r>
      </w:hyperlink>
      <w:r w:rsidR="008C42DD" w:rsidRPr="00526936">
        <w:rPr>
          <w:rFonts w:asciiTheme="majorHAnsi" w:hAnsiTheme="majorHAnsi"/>
          <w:color w:val="auto"/>
        </w:rPr>
        <w:t xml:space="preserve"> </w:t>
      </w:r>
      <w:r w:rsidR="00BD2BE9" w:rsidRPr="00526936">
        <w:rPr>
          <w:rFonts w:asciiTheme="majorHAnsi" w:hAnsiTheme="majorHAnsi"/>
          <w:color w:val="auto"/>
        </w:rPr>
        <w:t xml:space="preserve"> </w:t>
      </w:r>
    </w:p>
    <w:p w:rsidR="00837214" w:rsidRPr="00526936" w:rsidRDefault="00837214" w:rsidP="00837214">
      <w:pPr>
        <w:overflowPunct w:val="0"/>
        <w:autoSpaceDE w:val="0"/>
        <w:spacing w:before="120" w:after="0" w:line="240" w:lineRule="auto"/>
        <w:ind w:left="0"/>
        <w:jc w:val="both"/>
        <w:textAlignment w:val="baseline"/>
        <w:rPr>
          <w:rFonts w:asciiTheme="majorHAnsi" w:hAnsiTheme="majorHAnsi"/>
          <w:color w:val="auto"/>
          <w:sz w:val="22"/>
          <w:szCs w:val="22"/>
        </w:rPr>
      </w:pPr>
      <w:r w:rsidRPr="00526936">
        <w:rPr>
          <w:rFonts w:asciiTheme="majorHAnsi" w:hAnsiTheme="majorHAnsi"/>
          <w:color w:val="auto"/>
          <w:sz w:val="22"/>
          <w:szCs w:val="22"/>
        </w:rPr>
        <w:t xml:space="preserve">Le dossier peut être déposé du lundi au vendredi entre 9 heures 30 et 12 heures 30 et entre </w:t>
      </w:r>
      <w:r w:rsidRPr="00526936">
        <w:rPr>
          <w:rFonts w:asciiTheme="majorHAnsi" w:hAnsiTheme="majorHAnsi"/>
          <w:color w:val="auto"/>
          <w:sz w:val="22"/>
          <w:szCs w:val="22"/>
        </w:rPr>
        <w:br/>
        <w:t>14 heures 30 et 16 heures 30, sauf le mercredi matin et le vendredi matin.</w:t>
      </w:r>
    </w:p>
    <w:p w:rsidR="00837214" w:rsidRPr="00526936" w:rsidRDefault="00837214" w:rsidP="00837214">
      <w:pPr>
        <w:tabs>
          <w:tab w:val="left" w:pos="2268"/>
        </w:tabs>
        <w:spacing w:before="120" w:after="0" w:line="240" w:lineRule="auto"/>
        <w:ind w:left="0"/>
        <w:jc w:val="both"/>
        <w:rPr>
          <w:rFonts w:asciiTheme="majorHAnsi" w:hAnsiTheme="majorHAnsi"/>
          <w:bCs/>
          <w:color w:val="auto"/>
          <w:sz w:val="22"/>
          <w:szCs w:val="22"/>
        </w:rPr>
      </w:pPr>
      <w:r w:rsidRPr="00526936">
        <w:rPr>
          <w:rFonts w:asciiTheme="majorHAnsi" w:hAnsiTheme="majorHAnsi"/>
          <w:bCs/>
          <w:color w:val="auto"/>
          <w:sz w:val="22"/>
          <w:szCs w:val="22"/>
        </w:rPr>
        <w:t>Le dossier doit être présenté sous enveloppe portant la mention « CANDIDATURE ET PROPOSITIONS POUR L’OCCUPATION TEMPORAIRE D’UN EMPLACEMENT SITUE SUR L’ESPACE PUBLIC», accompagnée du nom, de la raison ou dénomination sociale du candidat. Cette enveloppe contient la totalité des pièces du dossier.</w:t>
      </w:r>
    </w:p>
    <w:p w:rsidR="00837214" w:rsidRPr="00526936" w:rsidRDefault="00837214" w:rsidP="00837214">
      <w:pPr>
        <w:tabs>
          <w:tab w:val="left" w:pos="2268"/>
        </w:tabs>
        <w:spacing w:before="120" w:after="0" w:line="240" w:lineRule="auto"/>
        <w:ind w:left="0"/>
        <w:jc w:val="both"/>
        <w:rPr>
          <w:rFonts w:asciiTheme="majorHAnsi" w:hAnsiTheme="majorHAnsi"/>
          <w:b/>
          <w:bCs/>
          <w:color w:val="auto"/>
          <w:sz w:val="22"/>
          <w:szCs w:val="22"/>
        </w:rPr>
      </w:pPr>
      <w:r w:rsidRPr="00526936">
        <w:rPr>
          <w:rFonts w:asciiTheme="majorHAnsi" w:hAnsiTheme="majorHAnsi"/>
          <w:b/>
          <w:bCs/>
          <w:color w:val="auto"/>
          <w:sz w:val="22"/>
          <w:szCs w:val="22"/>
        </w:rPr>
        <w:t xml:space="preserve">Le dossier doit parvenir à l’adresse ci-dessus </w:t>
      </w:r>
      <w:r w:rsidR="00641748" w:rsidRPr="00526936">
        <w:rPr>
          <w:rFonts w:asciiTheme="majorHAnsi" w:hAnsiTheme="majorHAnsi"/>
          <w:b/>
          <w:bCs/>
          <w:color w:val="auto"/>
          <w:sz w:val="22"/>
          <w:szCs w:val="22"/>
          <w:u w:val="single"/>
        </w:rPr>
        <w:t>au plus tard le</w:t>
      </w:r>
      <w:r w:rsidR="004F2BD2" w:rsidRPr="00526936">
        <w:rPr>
          <w:rFonts w:asciiTheme="majorHAnsi" w:hAnsiTheme="majorHAnsi"/>
          <w:b/>
          <w:bCs/>
          <w:color w:val="auto"/>
          <w:sz w:val="22"/>
          <w:szCs w:val="22"/>
          <w:u w:val="single"/>
        </w:rPr>
        <w:t xml:space="preserve"> </w:t>
      </w:r>
      <w:r w:rsidR="00526936" w:rsidRPr="00526936">
        <w:rPr>
          <w:rFonts w:asciiTheme="majorHAnsi" w:hAnsiTheme="majorHAnsi"/>
          <w:b/>
          <w:bCs/>
          <w:color w:val="auto"/>
          <w:sz w:val="22"/>
          <w:szCs w:val="22"/>
          <w:u w:val="single"/>
        </w:rPr>
        <w:t xml:space="preserve">14 juin </w:t>
      </w:r>
      <w:r w:rsidR="00704F18" w:rsidRPr="00526936">
        <w:rPr>
          <w:rFonts w:asciiTheme="majorHAnsi" w:hAnsiTheme="majorHAnsi"/>
          <w:b/>
          <w:bCs/>
          <w:color w:val="auto"/>
          <w:sz w:val="22"/>
          <w:szCs w:val="22"/>
          <w:u w:val="single"/>
        </w:rPr>
        <w:t>2019</w:t>
      </w:r>
      <w:r w:rsidR="00027C4D" w:rsidRPr="00526936">
        <w:rPr>
          <w:rFonts w:asciiTheme="majorHAnsi" w:hAnsiTheme="majorHAnsi"/>
          <w:b/>
          <w:bCs/>
          <w:color w:val="auto"/>
          <w:sz w:val="22"/>
          <w:szCs w:val="22"/>
          <w:u w:val="single"/>
        </w:rPr>
        <w:t xml:space="preserve"> </w:t>
      </w:r>
      <w:r w:rsidRPr="00526936">
        <w:rPr>
          <w:rFonts w:asciiTheme="majorHAnsi" w:hAnsiTheme="majorHAnsi"/>
          <w:b/>
          <w:bCs/>
          <w:color w:val="auto"/>
          <w:sz w:val="22"/>
          <w:szCs w:val="22"/>
          <w:u w:val="single"/>
        </w:rPr>
        <w:t>à 12h00.</w:t>
      </w:r>
    </w:p>
    <w:p w:rsidR="00837214" w:rsidRPr="00526936" w:rsidRDefault="00837214" w:rsidP="00837214">
      <w:pPr>
        <w:tabs>
          <w:tab w:val="left" w:pos="2268"/>
        </w:tabs>
        <w:spacing w:before="120" w:after="0" w:line="240" w:lineRule="auto"/>
        <w:ind w:left="0"/>
        <w:jc w:val="both"/>
        <w:rPr>
          <w:rFonts w:asciiTheme="majorHAnsi" w:hAnsiTheme="majorHAnsi"/>
          <w:color w:val="auto"/>
          <w:sz w:val="22"/>
          <w:szCs w:val="22"/>
        </w:rPr>
      </w:pPr>
      <w:r w:rsidRPr="00526936">
        <w:rPr>
          <w:rFonts w:asciiTheme="majorHAnsi" w:hAnsiTheme="majorHAnsi"/>
          <w:color w:val="auto"/>
          <w:sz w:val="22"/>
          <w:szCs w:val="22"/>
        </w:rPr>
        <w:t>Seuls les dossiers reçus avant la date et l’heure limi</w:t>
      </w:r>
      <w:r w:rsidR="00BD2BE9" w:rsidRPr="00526936">
        <w:rPr>
          <w:rFonts w:asciiTheme="majorHAnsi" w:hAnsiTheme="majorHAnsi"/>
          <w:color w:val="auto"/>
          <w:sz w:val="22"/>
          <w:szCs w:val="22"/>
        </w:rPr>
        <w:t xml:space="preserve">te de dépôt fixées ci-dessus </w:t>
      </w:r>
      <w:r w:rsidRPr="00526936">
        <w:rPr>
          <w:rFonts w:asciiTheme="majorHAnsi" w:hAnsiTheme="majorHAnsi"/>
          <w:color w:val="auto"/>
          <w:sz w:val="22"/>
          <w:szCs w:val="22"/>
        </w:rPr>
        <w:t>sont examinés. Les dossiers remis après la date et l’heure limite</w:t>
      </w:r>
      <w:r w:rsidR="001A04B6" w:rsidRPr="00526936">
        <w:rPr>
          <w:rFonts w:asciiTheme="majorHAnsi" w:hAnsiTheme="majorHAnsi"/>
          <w:color w:val="auto"/>
          <w:sz w:val="22"/>
          <w:szCs w:val="22"/>
        </w:rPr>
        <w:t>s</w:t>
      </w:r>
      <w:r w:rsidRPr="00526936">
        <w:rPr>
          <w:rFonts w:asciiTheme="majorHAnsi" w:hAnsiTheme="majorHAnsi"/>
          <w:color w:val="auto"/>
          <w:sz w:val="22"/>
          <w:szCs w:val="22"/>
        </w:rPr>
        <w:t xml:space="preserve"> de dépôt sont retournés à leurs auteurs, sans avoir été ouverts.</w:t>
      </w:r>
    </w:p>
    <w:p w:rsidR="005165F8" w:rsidRPr="00526936" w:rsidRDefault="005165F8" w:rsidP="00837214">
      <w:pPr>
        <w:tabs>
          <w:tab w:val="left" w:pos="2268"/>
        </w:tabs>
        <w:spacing w:before="120" w:after="0" w:line="240" w:lineRule="auto"/>
        <w:ind w:left="0"/>
        <w:jc w:val="both"/>
        <w:rPr>
          <w:rFonts w:asciiTheme="majorHAnsi" w:hAnsiTheme="majorHAnsi"/>
          <w:color w:val="auto"/>
          <w:sz w:val="22"/>
          <w:szCs w:val="22"/>
        </w:rPr>
      </w:pPr>
    </w:p>
    <w:p w:rsidR="00837214" w:rsidRPr="00526936" w:rsidRDefault="00837214" w:rsidP="00837214">
      <w:pPr>
        <w:spacing w:before="120" w:after="0" w:line="240" w:lineRule="auto"/>
        <w:ind w:left="0"/>
        <w:jc w:val="both"/>
        <w:outlineLvl w:val="2"/>
        <w:rPr>
          <w:rFonts w:asciiTheme="majorHAnsi" w:hAnsiTheme="majorHAnsi" w:cs="Times New Roman"/>
          <w:b/>
          <w:i/>
          <w:color w:val="auto"/>
          <w:spacing w:val="20"/>
          <w:sz w:val="22"/>
          <w:szCs w:val="22"/>
        </w:rPr>
      </w:pPr>
      <w:r w:rsidRPr="00526936">
        <w:rPr>
          <w:rFonts w:asciiTheme="majorHAnsi" w:hAnsiTheme="majorHAnsi" w:cs="Times New Roman"/>
          <w:b/>
          <w:i/>
          <w:color w:val="auto"/>
          <w:spacing w:val="20"/>
          <w:sz w:val="22"/>
          <w:szCs w:val="22"/>
        </w:rPr>
        <w:t xml:space="preserve">6.2 Questions </w:t>
      </w:r>
    </w:p>
    <w:p w:rsidR="00837214" w:rsidRPr="00526936" w:rsidRDefault="00837214" w:rsidP="00BD2BE9">
      <w:pPr>
        <w:overflowPunct w:val="0"/>
        <w:autoSpaceDE w:val="0"/>
        <w:spacing w:before="120" w:after="0" w:line="240" w:lineRule="auto"/>
        <w:ind w:left="0"/>
        <w:jc w:val="both"/>
        <w:textAlignment w:val="baseline"/>
        <w:rPr>
          <w:rStyle w:val="Lienhypertexte"/>
          <w:rFonts w:asciiTheme="majorHAnsi" w:hAnsiTheme="majorHAnsi"/>
          <w:color w:val="auto"/>
          <w:sz w:val="22"/>
          <w:szCs w:val="22"/>
        </w:rPr>
      </w:pPr>
      <w:bookmarkStart w:id="13" w:name="__RefHeading__43_1728857334"/>
      <w:bookmarkEnd w:id="13"/>
      <w:r w:rsidRPr="00526936">
        <w:rPr>
          <w:rFonts w:asciiTheme="majorHAnsi" w:hAnsiTheme="majorHAnsi"/>
          <w:color w:val="auto"/>
          <w:sz w:val="22"/>
          <w:szCs w:val="22"/>
        </w:rPr>
        <w:t xml:space="preserve">Toute question peut être posée à la Direction de l’Attractivité et de l’Emploi, au plus tard dix jours calendaires avant la date limite de dépôt, par mail à l’adresse suivante : </w:t>
      </w:r>
      <w:hyperlink r:id="rId9" w:history="1">
        <w:r w:rsidR="008C42DD" w:rsidRPr="00526936">
          <w:rPr>
            <w:rStyle w:val="Lienhypertexte"/>
            <w:rFonts w:asciiTheme="majorHAnsi" w:hAnsiTheme="majorHAnsi" w:cs="Arial"/>
            <w:color w:val="auto"/>
            <w:sz w:val="22"/>
            <w:szCs w:val="22"/>
          </w:rPr>
          <w:t>DAE-candidature-emplacement@paris.fr</w:t>
        </w:r>
      </w:hyperlink>
    </w:p>
    <w:p w:rsidR="005165F8" w:rsidRPr="00526936" w:rsidRDefault="005165F8" w:rsidP="00BD2BE9">
      <w:pPr>
        <w:overflowPunct w:val="0"/>
        <w:autoSpaceDE w:val="0"/>
        <w:spacing w:before="120" w:after="0" w:line="240" w:lineRule="auto"/>
        <w:ind w:left="0"/>
        <w:jc w:val="both"/>
        <w:textAlignment w:val="baseline"/>
        <w:rPr>
          <w:rStyle w:val="Lienhypertexte"/>
          <w:rFonts w:asciiTheme="majorHAnsi" w:hAnsiTheme="majorHAnsi"/>
          <w:color w:val="auto"/>
          <w:sz w:val="22"/>
          <w:szCs w:val="22"/>
        </w:rPr>
      </w:pPr>
    </w:p>
    <w:p w:rsidR="00837214" w:rsidRPr="00526936" w:rsidRDefault="00837214" w:rsidP="00837214">
      <w:pPr>
        <w:spacing w:before="120" w:after="0" w:line="240" w:lineRule="auto"/>
        <w:ind w:left="0"/>
        <w:jc w:val="both"/>
        <w:outlineLvl w:val="2"/>
        <w:rPr>
          <w:rFonts w:asciiTheme="majorHAnsi" w:hAnsiTheme="majorHAnsi" w:cs="Times New Roman"/>
          <w:b/>
          <w:i/>
          <w:color w:val="auto"/>
          <w:spacing w:val="20"/>
          <w:sz w:val="22"/>
          <w:szCs w:val="22"/>
        </w:rPr>
      </w:pPr>
      <w:r w:rsidRPr="00526936">
        <w:rPr>
          <w:rFonts w:asciiTheme="majorHAnsi" w:hAnsiTheme="majorHAnsi" w:cs="Times New Roman"/>
          <w:b/>
          <w:i/>
          <w:color w:val="auto"/>
          <w:spacing w:val="20"/>
          <w:sz w:val="22"/>
          <w:szCs w:val="22"/>
        </w:rPr>
        <w:t xml:space="preserve">6.3 Compléments ou modifications au dossier de consultation </w:t>
      </w:r>
    </w:p>
    <w:p w:rsidR="00837214" w:rsidRPr="00526936" w:rsidRDefault="00837214" w:rsidP="00837214">
      <w:pPr>
        <w:spacing w:before="120" w:after="0" w:line="240" w:lineRule="auto"/>
        <w:ind w:left="0"/>
        <w:jc w:val="both"/>
        <w:outlineLvl w:val="2"/>
        <w:rPr>
          <w:rFonts w:asciiTheme="majorHAnsi" w:hAnsiTheme="majorHAnsi"/>
          <w:color w:val="auto"/>
          <w:sz w:val="22"/>
          <w:szCs w:val="22"/>
        </w:rPr>
      </w:pPr>
      <w:r w:rsidRPr="00526936">
        <w:rPr>
          <w:rFonts w:asciiTheme="majorHAnsi" w:hAnsiTheme="majorHAnsi"/>
          <w:color w:val="auto"/>
          <w:sz w:val="22"/>
          <w:szCs w:val="22"/>
        </w:rPr>
        <w:t>La Ville de Paris se réserve le droit d’apporter, en les portant à la connaissance des candidats au plus tard dix jours calendaires avant la date limite fixée pour la réception des dossiers, des compléments ou des modificati</w:t>
      </w:r>
      <w:r w:rsidRPr="00AF59B3">
        <w:rPr>
          <w:rFonts w:asciiTheme="majorHAnsi" w:hAnsiTheme="majorHAnsi"/>
          <w:color w:val="auto"/>
          <w:sz w:val="22"/>
          <w:szCs w:val="22"/>
        </w:rPr>
        <w:t xml:space="preserve">ons au dossier de </w:t>
      </w:r>
      <w:r w:rsidRPr="00526936">
        <w:rPr>
          <w:rFonts w:asciiTheme="majorHAnsi" w:hAnsiTheme="majorHAnsi"/>
          <w:color w:val="auto"/>
          <w:sz w:val="22"/>
          <w:szCs w:val="22"/>
        </w:rPr>
        <w:t>consultation.</w:t>
      </w:r>
    </w:p>
    <w:sectPr w:rsidR="00837214" w:rsidRPr="00526936" w:rsidSect="00BD334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A3" w:rsidRDefault="00992DA3">
      <w:pPr>
        <w:spacing w:after="0" w:line="240" w:lineRule="auto"/>
      </w:pPr>
      <w:r>
        <w:separator/>
      </w:r>
    </w:p>
  </w:endnote>
  <w:endnote w:type="continuationSeparator" w:id="0">
    <w:p w:rsidR="00992DA3" w:rsidRDefault="0099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21604"/>
      <w:docPartObj>
        <w:docPartGallery w:val="Page Numbers (Bottom of Page)"/>
        <w:docPartUnique/>
      </w:docPartObj>
    </w:sdtPr>
    <w:sdtEndPr>
      <w:rPr>
        <w:color w:val="auto"/>
      </w:rPr>
    </w:sdtEndPr>
    <w:sdtContent>
      <w:p w:rsidR="00BD3342" w:rsidRPr="00526936" w:rsidRDefault="00837214">
        <w:pPr>
          <w:pStyle w:val="Pieddepage"/>
          <w:jc w:val="right"/>
          <w:rPr>
            <w:color w:val="auto"/>
          </w:rPr>
        </w:pPr>
        <w:r w:rsidRPr="00526936">
          <w:rPr>
            <w:color w:val="auto"/>
          </w:rPr>
          <w:fldChar w:fldCharType="begin"/>
        </w:r>
        <w:r w:rsidRPr="00526936">
          <w:rPr>
            <w:color w:val="auto"/>
          </w:rPr>
          <w:instrText>PAGE   \* MERGEFORMAT</w:instrText>
        </w:r>
        <w:r w:rsidRPr="00526936">
          <w:rPr>
            <w:color w:val="auto"/>
          </w:rPr>
          <w:fldChar w:fldCharType="separate"/>
        </w:r>
        <w:r w:rsidR="00BE5A3A">
          <w:rPr>
            <w:noProof/>
            <w:color w:val="auto"/>
          </w:rPr>
          <w:t>1</w:t>
        </w:r>
        <w:r w:rsidRPr="00526936">
          <w:rPr>
            <w:color w:val="auto"/>
          </w:rPr>
          <w:fldChar w:fldCharType="end"/>
        </w:r>
      </w:p>
    </w:sdtContent>
  </w:sdt>
  <w:p w:rsidR="00BD3342" w:rsidRPr="00526936" w:rsidRDefault="00992DA3">
    <w:pPr>
      <w:pStyle w:val="Pieddepage"/>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A3" w:rsidRDefault="00992DA3">
      <w:pPr>
        <w:spacing w:after="0" w:line="240" w:lineRule="auto"/>
      </w:pPr>
      <w:r>
        <w:separator/>
      </w:r>
    </w:p>
  </w:footnote>
  <w:footnote w:type="continuationSeparator" w:id="0">
    <w:p w:rsidR="00992DA3" w:rsidRDefault="00992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644" w:hanging="360"/>
      </w:p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724" w:hanging="144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2084" w:hanging="1800"/>
      </w:pPr>
    </w:lvl>
    <w:lvl w:ilvl="7">
      <w:start w:val="1"/>
      <w:numFmt w:val="decimal"/>
      <w:lvlText w:val="%1.%2.%3.%4.%5.%6.%7.%8."/>
      <w:lvlJc w:val="left"/>
      <w:pPr>
        <w:tabs>
          <w:tab w:val="num" w:pos="0"/>
        </w:tabs>
        <w:ind w:left="2444" w:hanging="2160"/>
      </w:pPr>
    </w:lvl>
    <w:lvl w:ilvl="8">
      <w:start w:val="1"/>
      <w:numFmt w:val="decimal"/>
      <w:lvlText w:val="%1.%2.%3.%4.%5.%6.%7.%8.%9."/>
      <w:lvlJc w:val="left"/>
      <w:pPr>
        <w:tabs>
          <w:tab w:val="num" w:pos="0"/>
        </w:tabs>
        <w:ind w:left="2444" w:hanging="2160"/>
      </w:pPr>
    </w:lvl>
  </w:abstractNum>
  <w:abstractNum w:abstractNumId="1">
    <w:nsid w:val="00000008"/>
    <w:multiLevelType w:val="singleLevel"/>
    <w:tmpl w:val="506487E4"/>
    <w:name w:val="WW8Num8"/>
    <w:lvl w:ilvl="0">
      <w:start w:val="1"/>
      <w:numFmt w:val="lowerLetter"/>
      <w:lvlText w:val="%1)"/>
      <w:lvlJc w:val="left"/>
      <w:pPr>
        <w:tabs>
          <w:tab w:val="num" w:pos="0"/>
        </w:tabs>
        <w:ind w:left="720" w:hanging="360"/>
      </w:pPr>
      <w:rPr>
        <w:rFonts w:asciiTheme="majorHAnsi" w:eastAsia="Times New Roman" w:hAnsiTheme="majorHAnsi" w:cs="Calibri"/>
        <w:b/>
      </w:rPr>
    </w:lvl>
  </w:abstractNum>
  <w:abstractNum w:abstractNumId="2">
    <w:nsid w:val="019D051B"/>
    <w:multiLevelType w:val="hybridMultilevel"/>
    <w:tmpl w:val="1C82EE50"/>
    <w:lvl w:ilvl="0" w:tplc="9C1432E6">
      <w:start w:val="5"/>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5DB64EF"/>
    <w:multiLevelType w:val="hybridMultilevel"/>
    <w:tmpl w:val="B9684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BD71DE"/>
    <w:multiLevelType w:val="hybridMultilevel"/>
    <w:tmpl w:val="552266E0"/>
    <w:lvl w:ilvl="0" w:tplc="9C1432E6">
      <w:start w:val="5"/>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CF26102"/>
    <w:multiLevelType w:val="hybridMultilevel"/>
    <w:tmpl w:val="3F864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B63F18"/>
    <w:multiLevelType w:val="hybridMultilevel"/>
    <w:tmpl w:val="F6D88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672487"/>
    <w:multiLevelType w:val="hybridMultilevel"/>
    <w:tmpl w:val="35E04314"/>
    <w:lvl w:ilvl="0" w:tplc="EEFCC05E">
      <w:start w:val="5"/>
      <w:numFmt w:val="bullet"/>
      <w:lvlText w:val="-"/>
      <w:lvlJc w:val="left"/>
      <w:pPr>
        <w:ind w:left="720" w:hanging="360"/>
      </w:pPr>
      <w:rPr>
        <w:rFonts w:ascii="Calibri" w:eastAsia="Times New Roman" w:hAnsi="Calibri" w:cs="Calibri" w:hint="default"/>
        <w:color w:val="auto"/>
      </w:rPr>
    </w:lvl>
    <w:lvl w:ilvl="1" w:tplc="9C1432E6">
      <w:start w:val="5"/>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4C72F2"/>
    <w:multiLevelType w:val="hybridMultilevel"/>
    <w:tmpl w:val="6EDC5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FC4FE4"/>
    <w:multiLevelType w:val="hybridMultilevel"/>
    <w:tmpl w:val="5EE4DB50"/>
    <w:lvl w:ilvl="0" w:tplc="582E6E28">
      <w:start w:val="1"/>
      <w:numFmt w:val="bullet"/>
      <w:lvlText w:val="-"/>
      <w:lvlJc w:val="left"/>
      <w:pPr>
        <w:ind w:left="2520" w:hanging="360"/>
      </w:pPr>
      <w:rPr>
        <w:rFonts w:ascii="Calibri" w:eastAsia="Times New Roman" w:hAnsi="Calibri" w:cs="Calibri" w:hint="default"/>
        <w:b/>
        <w:u w:val="single"/>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nsid w:val="3A9B7CC4"/>
    <w:multiLevelType w:val="hybridMultilevel"/>
    <w:tmpl w:val="5804246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D1010D"/>
    <w:multiLevelType w:val="hybridMultilevel"/>
    <w:tmpl w:val="FFE0F8E2"/>
    <w:lvl w:ilvl="0" w:tplc="FD2E7A7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263770"/>
    <w:multiLevelType w:val="hybridMultilevel"/>
    <w:tmpl w:val="981E43F6"/>
    <w:lvl w:ilvl="0" w:tplc="65D06B9C">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1B2826"/>
    <w:multiLevelType w:val="hybridMultilevel"/>
    <w:tmpl w:val="3A2C0C16"/>
    <w:lvl w:ilvl="0" w:tplc="EEFCC05E">
      <w:start w:val="5"/>
      <w:numFmt w:val="bullet"/>
      <w:lvlText w:val="-"/>
      <w:lvlJc w:val="left"/>
      <w:pPr>
        <w:ind w:left="720" w:hanging="360"/>
      </w:pPr>
      <w:rPr>
        <w:rFonts w:ascii="Calibri" w:eastAsia="Times New Roman"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DE47E3"/>
    <w:multiLevelType w:val="hybridMultilevel"/>
    <w:tmpl w:val="E3CA7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317F7C"/>
    <w:multiLevelType w:val="hybridMultilevel"/>
    <w:tmpl w:val="AD94B1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B2594B"/>
    <w:multiLevelType w:val="hybridMultilevel"/>
    <w:tmpl w:val="C860C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15"/>
  </w:num>
  <w:num w:numId="6">
    <w:abstractNumId w:val="6"/>
  </w:num>
  <w:num w:numId="7">
    <w:abstractNumId w:val="5"/>
  </w:num>
  <w:num w:numId="8">
    <w:abstractNumId w:val="3"/>
  </w:num>
  <w:num w:numId="9">
    <w:abstractNumId w:val="8"/>
  </w:num>
  <w:num w:numId="10">
    <w:abstractNumId w:val="10"/>
  </w:num>
  <w:num w:numId="11">
    <w:abstractNumId w:val="13"/>
  </w:num>
  <w:num w:numId="12">
    <w:abstractNumId w:val="7"/>
  </w:num>
  <w:num w:numId="13">
    <w:abstractNumId w:val="4"/>
  </w:num>
  <w:num w:numId="14">
    <w:abstractNumId w:val="2"/>
  </w:num>
  <w:num w:numId="15">
    <w:abstractNumId w:val="1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14"/>
    <w:rsid w:val="00027C4D"/>
    <w:rsid w:val="00050990"/>
    <w:rsid w:val="000E2A2D"/>
    <w:rsid w:val="00121F55"/>
    <w:rsid w:val="00143079"/>
    <w:rsid w:val="00146BDB"/>
    <w:rsid w:val="00166C8E"/>
    <w:rsid w:val="001A04B6"/>
    <w:rsid w:val="001A7251"/>
    <w:rsid w:val="001F240B"/>
    <w:rsid w:val="0021163A"/>
    <w:rsid w:val="00214DE1"/>
    <w:rsid w:val="0023680F"/>
    <w:rsid w:val="002F2C1D"/>
    <w:rsid w:val="0031076C"/>
    <w:rsid w:val="003246D2"/>
    <w:rsid w:val="00387E47"/>
    <w:rsid w:val="00392F90"/>
    <w:rsid w:val="0039338B"/>
    <w:rsid w:val="003B7C3D"/>
    <w:rsid w:val="003E5A53"/>
    <w:rsid w:val="003F2634"/>
    <w:rsid w:val="00406BB1"/>
    <w:rsid w:val="00414395"/>
    <w:rsid w:val="00460096"/>
    <w:rsid w:val="00463182"/>
    <w:rsid w:val="00467013"/>
    <w:rsid w:val="0047257B"/>
    <w:rsid w:val="00495C72"/>
    <w:rsid w:val="004F2BD2"/>
    <w:rsid w:val="005021EB"/>
    <w:rsid w:val="005165F8"/>
    <w:rsid w:val="00524DC8"/>
    <w:rsid w:val="00526936"/>
    <w:rsid w:val="005A7ECF"/>
    <w:rsid w:val="005F09D5"/>
    <w:rsid w:val="005F3704"/>
    <w:rsid w:val="00614AA6"/>
    <w:rsid w:val="00627CB6"/>
    <w:rsid w:val="00637FEE"/>
    <w:rsid w:val="00641748"/>
    <w:rsid w:val="006564D2"/>
    <w:rsid w:val="00671832"/>
    <w:rsid w:val="00685ED3"/>
    <w:rsid w:val="006A2966"/>
    <w:rsid w:val="006B15F5"/>
    <w:rsid w:val="006D435C"/>
    <w:rsid w:val="006E3055"/>
    <w:rsid w:val="006F3E1D"/>
    <w:rsid w:val="00704F18"/>
    <w:rsid w:val="00720406"/>
    <w:rsid w:val="00736093"/>
    <w:rsid w:val="007670CB"/>
    <w:rsid w:val="00782DA0"/>
    <w:rsid w:val="00790F71"/>
    <w:rsid w:val="007D778D"/>
    <w:rsid w:val="00801387"/>
    <w:rsid w:val="00802A83"/>
    <w:rsid w:val="00813FAE"/>
    <w:rsid w:val="00817275"/>
    <w:rsid w:val="00817D23"/>
    <w:rsid w:val="00837214"/>
    <w:rsid w:val="00863AB5"/>
    <w:rsid w:val="00885595"/>
    <w:rsid w:val="008A5D0B"/>
    <w:rsid w:val="008C42DD"/>
    <w:rsid w:val="008C7395"/>
    <w:rsid w:val="008E320A"/>
    <w:rsid w:val="008E447B"/>
    <w:rsid w:val="008F18B8"/>
    <w:rsid w:val="00927D85"/>
    <w:rsid w:val="00940E16"/>
    <w:rsid w:val="00945828"/>
    <w:rsid w:val="00954358"/>
    <w:rsid w:val="00992DA3"/>
    <w:rsid w:val="009A1E8A"/>
    <w:rsid w:val="009C223C"/>
    <w:rsid w:val="009D7BE4"/>
    <w:rsid w:val="009E7FA9"/>
    <w:rsid w:val="00A25A4A"/>
    <w:rsid w:val="00A5274D"/>
    <w:rsid w:val="00A650C2"/>
    <w:rsid w:val="00A773A0"/>
    <w:rsid w:val="00A776BF"/>
    <w:rsid w:val="00A90F91"/>
    <w:rsid w:val="00A97FEE"/>
    <w:rsid w:val="00B1013C"/>
    <w:rsid w:val="00B14DAC"/>
    <w:rsid w:val="00B51DE2"/>
    <w:rsid w:val="00B639C9"/>
    <w:rsid w:val="00B8496A"/>
    <w:rsid w:val="00B90B2F"/>
    <w:rsid w:val="00B96507"/>
    <w:rsid w:val="00B97140"/>
    <w:rsid w:val="00BA56B5"/>
    <w:rsid w:val="00BC329E"/>
    <w:rsid w:val="00BD2BE9"/>
    <w:rsid w:val="00BE5A3A"/>
    <w:rsid w:val="00C0269D"/>
    <w:rsid w:val="00C10484"/>
    <w:rsid w:val="00C43CA4"/>
    <w:rsid w:val="00CB2211"/>
    <w:rsid w:val="00CC43E5"/>
    <w:rsid w:val="00CF10D3"/>
    <w:rsid w:val="00D668EA"/>
    <w:rsid w:val="00DA61BA"/>
    <w:rsid w:val="00DB35B8"/>
    <w:rsid w:val="00DE454B"/>
    <w:rsid w:val="00E20A28"/>
    <w:rsid w:val="00E354C9"/>
    <w:rsid w:val="00E36257"/>
    <w:rsid w:val="00E46045"/>
    <w:rsid w:val="00E6348E"/>
    <w:rsid w:val="00E773F5"/>
    <w:rsid w:val="00E84C73"/>
    <w:rsid w:val="00EB3E2B"/>
    <w:rsid w:val="00EE636C"/>
    <w:rsid w:val="00F22A40"/>
    <w:rsid w:val="00F3205B"/>
    <w:rsid w:val="00F50920"/>
    <w:rsid w:val="00F50DC3"/>
    <w:rsid w:val="00F65A26"/>
    <w:rsid w:val="00FC504E"/>
    <w:rsid w:val="00FD1033"/>
    <w:rsid w:val="00FE7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14"/>
    <w:pPr>
      <w:suppressAutoHyphens/>
      <w:spacing w:after="160" w:line="288" w:lineRule="auto"/>
      <w:ind w:left="2160"/>
    </w:pPr>
    <w:rPr>
      <w:rFonts w:ascii="Calibri" w:eastAsia="Times New Roman" w:hAnsi="Calibri" w:cs="Calibri"/>
      <w:color w:val="5A5AFF"/>
      <w:sz w:val="20"/>
      <w:szCs w:val="20"/>
      <w:lang w:eastAsia="ar-SA"/>
    </w:rPr>
  </w:style>
  <w:style w:type="paragraph" w:styleId="Titre2">
    <w:name w:val="heading 2"/>
    <w:basedOn w:val="Normal"/>
    <w:next w:val="Normal"/>
    <w:link w:val="Titre2Car"/>
    <w:qFormat/>
    <w:rsid w:val="00837214"/>
    <w:pPr>
      <w:spacing w:before="120" w:after="60" w:line="240" w:lineRule="auto"/>
      <w:outlineLvl w:val="1"/>
    </w:pPr>
    <w:rPr>
      <w:rFonts w:ascii="Cambria" w:hAnsi="Cambria" w:cs="Times New Roman"/>
      <w:smallCaps/>
      <w:color w:val="17365D"/>
      <w:spacing w:val="2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37214"/>
    <w:rPr>
      <w:rFonts w:ascii="Cambria" w:eastAsia="Times New Roman" w:hAnsi="Cambria" w:cs="Times New Roman"/>
      <w:smallCaps/>
      <w:color w:val="17365D"/>
      <w:spacing w:val="20"/>
      <w:sz w:val="28"/>
      <w:szCs w:val="28"/>
      <w:lang w:eastAsia="ar-SA"/>
    </w:rPr>
  </w:style>
  <w:style w:type="paragraph" w:styleId="Paragraphedeliste">
    <w:name w:val="List Paragraph"/>
    <w:basedOn w:val="Normal"/>
    <w:uiPriority w:val="34"/>
    <w:qFormat/>
    <w:rsid w:val="00837214"/>
    <w:pPr>
      <w:ind w:left="720"/>
      <w:contextualSpacing/>
    </w:pPr>
  </w:style>
  <w:style w:type="paragraph" w:styleId="Sansinterligne">
    <w:name w:val="No Spacing"/>
    <w:uiPriority w:val="1"/>
    <w:qFormat/>
    <w:rsid w:val="00837214"/>
    <w:pPr>
      <w:spacing w:after="0" w:line="240" w:lineRule="auto"/>
    </w:pPr>
  </w:style>
  <w:style w:type="character" w:styleId="Lienhypertexte">
    <w:name w:val="Hyperlink"/>
    <w:rsid w:val="00837214"/>
    <w:rPr>
      <w:color w:val="0000FF"/>
      <w:u w:val="single"/>
    </w:rPr>
  </w:style>
  <w:style w:type="paragraph" w:styleId="Pieddepage">
    <w:name w:val="footer"/>
    <w:basedOn w:val="Normal"/>
    <w:link w:val="PieddepageCar"/>
    <w:uiPriority w:val="99"/>
    <w:unhideWhenUsed/>
    <w:rsid w:val="008372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7214"/>
    <w:rPr>
      <w:rFonts w:ascii="Calibri" w:eastAsia="Times New Roman" w:hAnsi="Calibri" w:cs="Calibri"/>
      <w:color w:val="5A5AFF"/>
      <w:sz w:val="20"/>
      <w:szCs w:val="20"/>
      <w:lang w:eastAsia="ar-SA"/>
    </w:rPr>
  </w:style>
  <w:style w:type="character" w:styleId="Marquedecommentaire">
    <w:name w:val="annotation reference"/>
    <w:basedOn w:val="Policepardfaut"/>
    <w:uiPriority w:val="99"/>
    <w:semiHidden/>
    <w:unhideWhenUsed/>
    <w:rsid w:val="00DB35B8"/>
    <w:rPr>
      <w:sz w:val="16"/>
      <w:szCs w:val="16"/>
    </w:rPr>
  </w:style>
  <w:style w:type="paragraph" w:styleId="Commentaire">
    <w:name w:val="annotation text"/>
    <w:basedOn w:val="Normal"/>
    <w:link w:val="CommentaireCar"/>
    <w:uiPriority w:val="99"/>
    <w:semiHidden/>
    <w:unhideWhenUsed/>
    <w:rsid w:val="00DB35B8"/>
    <w:pPr>
      <w:spacing w:line="240" w:lineRule="auto"/>
    </w:pPr>
  </w:style>
  <w:style w:type="character" w:customStyle="1" w:styleId="CommentaireCar">
    <w:name w:val="Commentaire Car"/>
    <w:basedOn w:val="Policepardfaut"/>
    <w:link w:val="Commentaire"/>
    <w:uiPriority w:val="99"/>
    <w:semiHidden/>
    <w:rsid w:val="00DB35B8"/>
    <w:rPr>
      <w:rFonts w:ascii="Calibri" w:eastAsia="Times New Roman" w:hAnsi="Calibri" w:cs="Calibri"/>
      <w:color w:val="5A5AFF"/>
      <w:sz w:val="20"/>
      <w:szCs w:val="20"/>
      <w:lang w:eastAsia="ar-SA"/>
    </w:rPr>
  </w:style>
  <w:style w:type="paragraph" w:styleId="Objetducommentaire">
    <w:name w:val="annotation subject"/>
    <w:basedOn w:val="Commentaire"/>
    <w:next w:val="Commentaire"/>
    <w:link w:val="ObjetducommentaireCar"/>
    <w:uiPriority w:val="99"/>
    <w:semiHidden/>
    <w:unhideWhenUsed/>
    <w:rsid w:val="00DB35B8"/>
    <w:rPr>
      <w:b/>
      <w:bCs/>
    </w:rPr>
  </w:style>
  <w:style w:type="character" w:customStyle="1" w:styleId="ObjetducommentaireCar">
    <w:name w:val="Objet du commentaire Car"/>
    <w:basedOn w:val="CommentaireCar"/>
    <w:link w:val="Objetducommentaire"/>
    <w:uiPriority w:val="99"/>
    <w:semiHidden/>
    <w:rsid w:val="00DB35B8"/>
    <w:rPr>
      <w:rFonts w:ascii="Calibri" w:eastAsia="Times New Roman" w:hAnsi="Calibri" w:cs="Calibri"/>
      <w:b/>
      <w:bCs/>
      <w:color w:val="5A5AFF"/>
      <w:sz w:val="20"/>
      <w:szCs w:val="20"/>
      <w:lang w:eastAsia="ar-SA"/>
    </w:rPr>
  </w:style>
  <w:style w:type="paragraph" w:styleId="Textedebulles">
    <w:name w:val="Balloon Text"/>
    <w:basedOn w:val="Normal"/>
    <w:link w:val="TextedebullesCar"/>
    <w:uiPriority w:val="99"/>
    <w:semiHidden/>
    <w:unhideWhenUsed/>
    <w:rsid w:val="00DB35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5B8"/>
    <w:rPr>
      <w:rFonts w:ascii="Tahoma" w:eastAsia="Times New Roman" w:hAnsi="Tahoma" w:cs="Tahoma"/>
      <w:color w:val="5A5AFF"/>
      <w:sz w:val="16"/>
      <w:szCs w:val="16"/>
      <w:lang w:eastAsia="ar-SA"/>
    </w:rPr>
  </w:style>
  <w:style w:type="paragraph" w:styleId="Rvision">
    <w:name w:val="Revision"/>
    <w:hidden/>
    <w:uiPriority w:val="99"/>
    <w:semiHidden/>
    <w:rsid w:val="00406BB1"/>
    <w:pPr>
      <w:spacing w:after="0" w:line="240" w:lineRule="auto"/>
    </w:pPr>
    <w:rPr>
      <w:rFonts w:ascii="Calibri" w:eastAsia="Times New Roman" w:hAnsi="Calibri" w:cs="Calibri"/>
      <w:color w:val="5A5AFF"/>
      <w:sz w:val="20"/>
      <w:szCs w:val="20"/>
      <w:lang w:eastAsia="ar-SA"/>
    </w:rPr>
  </w:style>
  <w:style w:type="paragraph" w:styleId="En-tte">
    <w:name w:val="header"/>
    <w:basedOn w:val="Normal"/>
    <w:link w:val="En-tteCar"/>
    <w:uiPriority w:val="99"/>
    <w:unhideWhenUsed/>
    <w:rsid w:val="00526936"/>
    <w:pPr>
      <w:tabs>
        <w:tab w:val="center" w:pos="4536"/>
        <w:tab w:val="right" w:pos="9072"/>
      </w:tabs>
      <w:spacing w:after="0" w:line="240" w:lineRule="auto"/>
    </w:pPr>
  </w:style>
  <w:style w:type="character" w:customStyle="1" w:styleId="En-tteCar">
    <w:name w:val="En-tête Car"/>
    <w:basedOn w:val="Policepardfaut"/>
    <w:link w:val="En-tte"/>
    <w:uiPriority w:val="99"/>
    <w:rsid w:val="00526936"/>
    <w:rPr>
      <w:rFonts w:ascii="Calibri" w:eastAsia="Times New Roman" w:hAnsi="Calibri" w:cs="Calibri"/>
      <w:color w:val="5A5AF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14"/>
    <w:pPr>
      <w:suppressAutoHyphens/>
      <w:spacing w:after="160" w:line="288" w:lineRule="auto"/>
      <w:ind w:left="2160"/>
    </w:pPr>
    <w:rPr>
      <w:rFonts w:ascii="Calibri" w:eastAsia="Times New Roman" w:hAnsi="Calibri" w:cs="Calibri"/>
      <w:color w:val="5A5AFF"/>
      <w:sz w:val="20"/>
      <w:szCs w:val="20"/>
      <w:lang w:eastAsia="ar-SA"/>
    </w:rPr>
  </w:style>
  <w:style w:type="paragraph" w:styleId="Titre2">
    <w:name w:val="heading 2"/>
    <w:basedOn w:val="Normal"/>
    <w:next w:val="Normal"/>
    <w:link w:val="Titre2Car"/>
    <w:qFormat/>
    <w:rsid w:val="00837214"/>
    <w:pPr>
      <w:spacing w:before="120" w:after="60" w:line="240" w:lineRule="auto"/>
      <w:outlineLvl w:val="1"/>
    </w:pPr>
    <w:rPr>
      <w:rFonts w:ascii="Cambria" w:hAnsi="Cambria" w:cs="Times New Roman"/>
      <w:smallCaps/>
      <w:color w:val="17365D"/>
      <w:spacing w:val="2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37214"/>
    <w:rPr>
      <w:rFonts w:ascii="Cambria" w:eastAsia="Times New Roman" w:hAnsi="Cambria" w:cs="Times New Roman"/>
      <w:smallCaps/>
      <w:color w:val="17365D"/>
      <w:spacing w:val="20"/>
      <w:sz w:val="28"/>
      <w:szCs w:val="28"/>
      <w:lang w:eastAsia="ar-SA"/>
    </w:rPr>
  </w:style>
  <w:style w:type="paragraph" w:styleId="Paragraphedeliste">
    <w:name w:val="List Paragraph"/>
    <w:basedOn w:val="Normal"/>
    <w:uiPriority w:val="34"/>
    <w:qFormat/>
    <w:rsid w:val="00837214"/>
    <w:pPr>
      <w:ind w:left="720"/>
      <w:contextualSpacing/>
    </w:pPr>
  </w:style>
  <w:style w:type="paragraph" w:styleId="Sansinterligne">
    <w:name w:val="No Spacing"/>
    <w:uiPriority w:val="1"/>
    <w:qFormat/>
    <w:rsid w:val="00837214"/>
    <w:pPr>
      <w:spacing w:after="0" w:line="240" w:lineRule="auto"/>
    </w:pPr>
  </w:style>
  <w:style w:type="character" w:styleId="Lienhypertexte">
    <w:name w:val="Hyperlink"/>
    <w:rsid w:val="00837214"/>
    <w:rPr>
      <w:color w:val="0000FF"/>
      <w:u w:val="single"/>
    </w:rPr>
  </w:style>
  <w:style w:type="paragraph" w:styleId="Pieddepage">
    <w:name w:val="footer"/>
    <w:basedOn w:val="Normal"/>
    <w:link w:val="PieddepageCar"/>
    <w:uiPriority w:val="99"/>
    <w:unhideWhenUsed/>
    <w:rsid w:val="008372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7214"/>
    <w:rPr>
      <w:rFonts w:ascii="Calibri" w:eastAsia="Times New Roman" w:hAnsi="Calibri" w:cs="Calibri"/>
      <w:color w:val="5A5AFF"/>
      <w:sz w:val="20"/>
      <w:szCs w:val="20"/>
      <w:lang w:eastAsia="ar-SA"/>
    </w:rPr>
  </w:style>
  <w:style w:type="character" w:styleId="Marquedecommentaire">
    <w:name w:val="annotation reference"/>
    <w:basedOn w:val="Policepardfaut"/>
    <w:uiPriority w:val="99"/>
    <w:semiHidden/>
    <w:unhideWhenUsed/>
    <w:rsid w:val="00DB35B8"/>
    <w:rPr>
      <w:sz w:val="16"/>
      <w:szCs w:val="16"/>
    </w:rPr>
  </w:style>
  <w:style w:type="paragraph" w:styleId="Commentaire">
    <w:name w:val="annotation text"/>
    <w:basedOn w:val="Normal"/>
    <w:link w:val="CommentaireCar"/>
    <w:uiPriority w:val="99"/>
    <w:semiHidden/>
    <w:unhideWhenUsed/>
    <w:rsid w:val="00DB35B8"/>
    <w:pPr>
      <w:spacing w:line="240" w:lineRule="auto"/>
    </w:pPr>
  </w:style>
  <w:style w:type="character" w:customStyle="1" w:styleId="CommentaireCar">
    <w:name w:val="Commentaire Car"/>
    <w:basedOn w:val="Policepardfaut"/>
    <w:link w:val="Commentaire"/>
    <w:uiPriority w:val="99"/>
    <w:semiHidden/>
    <w:rsid w:val="00DB35B8"/>
    <w:rPr>
      <w:rFonts w:ascii="Calibri" w:eastAsia="Times New Roman" w:hAnsi="Calibri" w:cs="Calibri"/>
      <w:color w:val="5A5AFF"/>
      <w:sz w:val="20"/>
      <w:szCs w:val="20"/>
      <w:lang w:eastAsia="ar-SA"/>
    </w:rPr>
  </w:style>
  <w:style w:type="paragraph" w:styleId="Objetducommentaire">
    <w:name w:val="annotation subject"/>
    <w:basedOn w:val="Commentaire"/>
    <w:next w:val="Commentaire"/>
    <w:link w:val="ObjetducommentaireCar"/>
    <w:uiPriority w:val="99"/>
    <w:semiHidden/>
    <w:unhideWhenUsed/>
    <w:rsid w:val="00DB35B8"/>
    <w:rPr>
      <w:b/>
      <w:bCs/>
    </w:rPr>
  </w:style>
  <w:style w:type="character" w:customStyle="1" w:styleId="ObjetducommentaireCar">
    <w:name w:val="Objet du commentaire Car"/>
    <w:basedOn w:val="CommentaireCar"/>
    <w:link w:val="Objetducommentaire"/>
    <w:uiPriority w:val="99"/>
    <w:semiHidden/>
    <w:rsid w:val="00DB35B8"/>
    <w:rPr>
      <w:rFonts w:ascii="Calibri" w:eastAsia="Times New Roman" w:hAnsi="Calibri" w:cs="Calibri"/>
      <w:b/>
      <w:bCs/>
      <w:color w:val="5A5AFF"/>
      <w:sz w:val="20"/>
      <w:szCs w:val="20"/>
      <w:lang w:eastAsia="ar-SA"/>
    </w:rPr>
  </w:style>
  <w:style w:type="paragraph" w:styleId="Textedebulles">
    <w:name w:val="Balloon Text"/>
    <w:basedOn w:val="Normal"/>
    <w:link w:val="TextedebullesCar"/>
    <w:uiPriority w:val="99"/>
    <w:semiHidden/>
    <w:unhideWhenUsed/>
    <w:rsid w:val="00DB35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5B8"/>
    <w:rPr>
      <w:rFonts w:ascii="Tahoma" w:eastAsia="Times New Roman" w:hAnsi="Tahoma" w:cs="Tahoma"/>
      <w:color w:val="5A5AFF"/>
      <w:sz w:val="16"/>
      <w:szCs w:val="16"/>
      <w:lang w:eastAsia="ar-SA"/>
    </w:rPr>
  </w:style>
  <w:style w:type="paragraph" w:styleId="Rvision">
    <w:name w:val="Revision"/>
    <w:hidden/>
    <w:uiPriority w:val="99"/>
    <w:semiHidden/>
    <w:rsid w:val="00406BB1"/>
    <w:pPr>
      <w:spacing w:after="0" w:line="240" w:lineRule="auto"/>
    </w:pPr>
    <w:rPr>
      <w:rFonts w:ascii="Calibri" w:eastAsia="Times New Roman" w:hAnsi="Calibri" w:cs="Calibri"/>
      <w:color w:val="5A5AFF"/>
      <w:sz w:val="20"/>
      <w:szCs w:val="20"/>
      <w:lang w:eastAsia="ar-SA"/>
    </w:rPr>
  </w:style>
  <w:style w:type="paragraph" w:styleId="En-tte">
    <w:name w:val="header"/>
    <w:basedOn w:val="Normal"/>
    <w:link w:val="En-tteCar"/>
    <w:uiPriority w:val="99"/>
    <w:unhideWhenUsed/>
    <w:rsid w:val="00526936"/>
    <w:pPr>
      <w:tabs>
        <w:tab w:val="center" w:pos="4536"/>
        <w:tab w:val="right" w:pos="9072"/>
      </w:tabs>
      <w:spacing w:after="0" w:line="240" w:lineRule="auto"/>
    </w:pPr>
  </w:style>
  <w:style w:type="character" w:customStyle="1" w:styleId="En-tteCar">
    <w:name w:val="En-tête Car"/>
    <w:basedOn w:val="Policepardfaut"/>
    <w:link w:val="En-tte"/>
    <w:uiPriority w:val="99"/>
    <w:rsid w:val="00526936"/>
    <w:rPr>
      <w:rFonts w:ascii="Calibri" w:eastAsia="Times New Roman" w:hAnsi="Calibri" w:cs="Calibri"/>
      <w:color w:val="5A5AF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8099">
      <w:bodyDiv w:val="1"/>
      <w:marLeft w:val="0"/>
      <w:marRight w:val="0"/>
      <w:marTop w:val="0"/>
      <w:marBottom w:val="0"/>
      <w:divBdr>
        <w:top w:val="none" w:sz="0" w:space="0" w:color="auto"/>
        <w:left w:val="none" w:sz="0" w:space="0" w:color="auto"/>
        <w:bottom w:val="none" w:sz="0" w:space="0" w:color="auto"/>
        <w:right w:val="none" w:sz="0" w:space="0" w:color="auto"/>
      </w:divBdr>
    </w:div>
    <w:div w:id="689111128">
      <w:bodyDiv w:val="1"/>
      <w:marLeft w:val="0"/>
      <w:marRight w:val="0"/>
      <w:marTop w:val="0"/>
      <w:marBottom w:val="0"/>
      <w:divBdr>
        <w:top w:val="none" w:sz="0" w:space="0" w:color="auto"/>
        <w:left w:val="none" w:sz="0" w:space="0" w:color="auto"/>
        <w:bottom w:val="none" w:sz="0" w:space="0" w:color="auto"/>
        <w:right w:val="none" w:sz="0" w:space="0" w:color="auto"/>
      </w:divBdr>
    </w:div>
    <w:div w:id="13290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E-candidature-emplacement@pari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E-candidature-emplacement@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2241</Words>
  <Characters>12329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Degrave, Catherine</dc:creator>
  <cp:lastModifiedBy>Dambrine, Jean_luc</cp:lastModifiedBy>
  <cp:revision>2</cp:revision>
  <cp:lastPrinted>2019-04-02T15:48:00Z</cp:lastPrinted>
  <dcterms:created xsi:type="dcterms:W3CDTF">2019-05-07T13:49:00Z</dcterms:created>
  <dcterms:modified xsi:type="dcterms:W3CDTF">2019-05-07T13:49:00Z</dcterms:modified>
</cp:coreProperties>
</file>